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989" w:rsidRDefault="00B50989" w:rsidP="009B24E0">
      <w:pPr>
        <w:spacing w:after="300" w:line="240" w:lineRule="auto"/>
        <w:jc w:val="right"/>
        <w:rPr>
          <w:rFonts w:ascii="Times New Roman" w:hAnsi="Times New Roman"/>
          <w:sz w:val="24"/>
          <w:szCs w:val="24"/>
          <w:lang w:eastAsia="ru-RU"/>
        </w:rPr>
      </w:pPr>
      <w:r w:rsidRPr="009B24E0">
        <w:rPr>
          <w:rFonts w:ascii="Times New Roman" w:hAnsi="Times New Roman"/>
          <w:sz w:val="24"/>
          <w:szCs w:val="24"/>
          <w:lang w:eastAsia="ru-RU"/>
        </w:rPr>
        <w:t>Утверждены</w:t>
      </w:r>
      <w:r w:rsidRPr="009B24E0">
        <w:rPr>
          <w:rFonts w:ascii="Times New Roman" w:hAnsi="Times New Roman"/>
          <w:sz w:val="24"/>
          <w:szCs w:val="24"/>
          <w:lang w:eastAsia="ru-RU"/>
        </w:rPr>
        <w:br/>
        <w:t>Постановлением Правительства</w:t>
      </w:r>
      <w:r w:rsidRPr="009B24E0">
        <w:rPr>
          <w:rFonts w:ascii="Times New Roman" w:hAnsi="Times New Roman"/>
          <w:sz w:val="24"/>
          <w:szCs w:val="24"/>
          <w:lang w:eastAsia="ru-RU"/>
        </w:rPr>
        <w:br/>
        <w:t>Российской Федерации</w:t>
      </w:r>
      <w:r w:rsidRPr="009B24E0">
        <w:rPr>
          <w:rFonts w:ascii="Times New Roman" w:hAnsi="Times New Roman"/>
          <w:sz w:val="24"/>
          <w:szCs w:val="24"/>
          <w:lang w:eastAsia="ru-RU"/>
        </w:rPr>
        <w:br/>
        <w:t>от 30 декабря 2019 года № 1939</w:t>
      </w:r>
    </w:p>
    <w:p w:rsidR="00B50989" w:rsidRPr="00C926FE" w:rsidRDefault="00B50989" w:rsidP="00C926FE">
      <w:pPr>
        <w:shd w:val="clear" w:color="auto" w:fill="FFFFFF"/>
        <w:spacing w:before="161" w:after="161" w:line="240" w:lineRule="auto"/>
        <w:outlineLvl w:val="0"/>
        <w:rPr>
          <w:rFonts w:ascii="PT Serif" w:hAnsi="PT Serif"/>
          <w:b/>
          <w:bCs/>
          <w:color w:val="22272F"/>
          <w:kern w:val="36"/>
          <w:sz w:val="33"/>
          <w:szCs w:val="33"/>
          <w:lang w:eastAsia="ru-RU"/>
        </w:rPr>
      </w:pPr>
      <w:bookmarkStart w:id="0" w:name="_GoBack"/>
      <w:r w:rsidRPr="00C926FE">
        <w:rPr>
          <w:rFonts w:ascii="PT Serif" w:hAnsi="PT Serif"/>
          <w:b/>
          <w:bCs/>
          <w:color w:val="22272F"/>
          <w:kern w:val="36"/>
          <w:sz w:val="33"/>
          <w:szCs w:val="33"/>
          <w:lang w:eastAsia="ru-RU"/>
        </w:rPr>
        <w:t>Постановление</w:t>
      </w:r>
      <w:r>
        <w:rPr>
          <w:rFonts w:ascii="PT Serif" w:hAnsi="PT Serif"/>
          <w:b/>
          <w:bCs/>
          <w:color w:val="22272F"/>
          <w:kern w:val="36"/>
          <w:sz w:val="33"/>
          <w:szCs w:val="33"/>
          <w:lang w:eastAsia="ru-RU"/>
        </w:rPr>
        <w:t xml:space="preserve"> Правительства РФ от 30.12.2019</w:t>
      </w:r>
      <w:bookmarkEnd w:id="0"/>
      <w:r>
        <w:rPr>
          <w:rFonts w:ascii="PT Serif" w:hAnsi="PT Serif"/>
          <w:b/>
          <w:bCs/>
          <w:color w:val="22272F"/>
          <w:kern w:val="36"/>
          <w:sz w:val="33"/>
          <w:szCs w:val="33"/>
          <w:lang w:eastAsia="ru-RU"/>
        </w:rPr>
        <w:t xml:space="preserve"> №</w:t>
      </w:r>
      <w:r w:rsidRPr="00C926FE">
        <w:rPr>
          <w:rFonts w:ascii="PT Serif" w:hAnsi="PT Serif"/>
          <w:b/>
          <w:bCs/>
          <w:color w:val="22272F"/>
          <w:kern w:val="36"/>
          <w:sz w:val="33"/>
          <w:szCs w:val="33"/>
          <w:lang w:eastAsia="ru-RU"/>
        </w:rPr>
        <w:t xml:space="preserve"> 1939 "Об утверждении Правил государственной регистрации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 Настоящие Правила устанавливают порядок государственной регистрации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 Государственная регистрация аттракционов осуществляется в целях их государственного учета.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 Государственная регистрация аттракционов осуществляется органами исполнительной власти субъектов Российской Федерации, осуществляющими региональный государственный надзор в области технического состояния и эксплуатации самоходных машин и других видов техники, аттракционов (далее – органы гостехнадзора).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 Понятия, используемые в настоящих Правилах, означают следующее: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«авария» – разрушение аттракциона или его критичного компонента, создающее непосредственную угрозу для жизни или здоровья людей либо причинившее вред жизни или здоровью человека;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«аттракцион» – оборудование, которое предназначено для развлечения пассажиров во время движения, включая биомеханические воздействия;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«самоходный аттракцион» – аттракцион, монтируемый и транспортируемый на транспортном средстве;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«биомеханическое воздействие» – воздействие на пассажиров сил, связанных с их перемещением;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«ввод аттракциона в эксплуатацию» – начало работы аттракциона с пассажирами после прохождения необходимых процедур оценки соответствия требованиям технического регламента Евразийского экономического союза «О безопасности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«критичный компонент» – часть конструкции, узел или деталь аттракциона, отказ которых может вызвать смерть человека или причинить тяжкий вред здоровью человека;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«критичный параметр» – существенная характеристика аттракциона или его критичного компонента, нарушение которой может вызвать смерть человека или причинить тяжкий вред здоровью человека;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«модификация» – любое изменение конструкции критичного компонента или изменение критичного параметра по сравнению с проектируемыми;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«назначенный ресурс» – суммарная наработка, при достижении которой эксплуатация аттракциона должна быть прекращена независимо от его технического состояния;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«назначенный срок службы» – календарная продолжительность эксплуатации аттракциона, при достижении которой эксплуатация аттракциона должна быть прекращена независимо от его технического состояния;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 xml:space="preserve">«нестационарный аттракцион» – аттракцион, конструкция которого не предусматривает наличия фундамента или заглубления конструкции не менее </w:t>
      </w:r>
      <w:smartTag w:uri="urn:schemas-microsoft-com:office:smarttags" w:element="metricconverter">
        <w:smartTagPr>
          <w:attr w:name="ProductID" w:val="120 грамм"/>
        </w:smartTagPr>
        <w:r w:rsidRPr="009B24E0">
          <w:rPr>
            <w:rFonts w:ascii="Times New Roman" w:hAnsi="Times New Roman"/>
            <w:sz w:val="24"/>
            <w:szCs w:val="24"/>
            <w:lang w:eastAsia="ru-RU"/>
          </w:rPr>
          <w:t>0,5 метра</w:t>
        </w:r>
      </w:smartTag>
      <w:r w:rsidRPr="009B24E0">
        <w:rPr>
          <w:rFonts w:ascii="Times New Roman" w:hAnsi="Times New Roman"/>
          <w:sz w:val="24"/>
          <w:szCs w:val="24"/>
          <w:lang w:eastAsia="ru-RU"/>
        </w:rPr>
        <w:t xml:space="preserve"> либо организации подключения к инженерно-техническим сетям водопровода, канализации, газо-, теплоснабжения, предназначенный для многократной сборки и разборки, а также транспортирования, в том числе аттракцион, монтируемый и транспортируемый на транспортном средстве, входящем в состав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«обоснование безопасности проекта аттракциона» – комплект документов о безопасности аттракциона для подтверждения его соответствия требованиям технических регламентов Евразийского экономического союза (Таможенного союза), действие которых на него распространяется;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«оператор аттракциона» – лицо, назначенное эксплуатантом, отвечающее за правильное управление аттракционом в соответствии с эксплуатационными документами на протяжении всего времени, в течение которого аттракцион должен быть доступен для посетителей;</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«оценка технического состояния (техническое освидетельствование) аттракциона» – комплекс работ по проверке технического состояния аттракциона с использованием визуального, измерительного, неразрушающего и других методов контроля на соответствие требованиям эксплуатационной документации с целью определения возможности дальнейшей безопасной эксплуатации аттракциона на определенный период;</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«паспорт аттракциона» – документ, содержащий сведения, удостоверяющие гарантии изготовителя, значения основных параметров и характеристик аттракциона, а также сведения о подтверждении соответствия и об утилизации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«пассажир» – человек, перемещаемый аттракционом;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«правила пользования аттракционом» – требования для пассажиров и посетителей, разработанные проектировщиком (разработчиком) или эксплуатантом;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«пробный пуск» – испытательный пуск аттракциона без пассажиров с имитацией полной нагрузки пассажирами при наличии в эксплуатационных документах соответствующего требования;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«проектировщик (разработчик)» – специалист или организация, разработавшие проект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«региональная информационная система» – информационная система, используемая органом гостехнадзора при государственной регистрации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«специализированная организация» – организация, аккредитованная в соответствии с законодательством Российской Федерации об аккредитации в национальной системе аккредитации, область аккредитации которой соответствует области применения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 xml:space="preserve">«стационарный аттракцион» – аттракцион, не предназначенный для многократной сборки и разборки, а также транспортирования, конструкция которого предусматривает необходимость наличия фундамента или заглубления не менее </w:t>
      </w:r>
      <w:smartTag w:uri="urn:schemas-microsoft-com:office:smarttags" w:element="metricconverter">
        <w:smartTagPr>
          <w:attr w:name="ProductID" w:val="120 грамм"/>
        </w:smartTagPr>
        <w:r w:rsidRPr="009B24E0">
          <w:rPr>
            <w:rFonts w:ascii="Times New Roman" w:hAnsi="Times New Roman"/>
            <w:sz w:val="24"/>
            <w:szCs w:val="24"/>
            <w:lang w:eastAsia="ru-RU"/>
          </w:rPr>
          <w:t>0,5 метра</w:t>
        </w:r>
      </w:smartTag>
      <w:r w:rsidRPr="009B24E0">
        <w:rPr>
          <w:rFonts w:ascii="Times New Roman" w:hAnsi="Times New Roman"/>
          <w:sz w:val="24"/>
          <w:szCs w:val="24"/>
          <w:lang w:eastAsia="ru-RU"/>
        </w:rPr>
        <w:t xml:space="preserve"> либо организации подключения к инженерно-техническим сетям водопровода, канализации, газо-, теплоснабжения;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«степень потенциального биомеханического риска» – вероятность причинения пассажиру (пассажирам) вреда в результате биомеханических воздействий различной степени с учетом возможной тяжести последствий. Степень потенциального биомеханического риска определяется в соответствии с приложением № 2 к техническому регламенту Евразийского экономического союза «О безопасности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«формуляр аттракциона» – документ, содержащий сведения, удостоверяющие гарантии изготовителя, значения основных параметров и характеристик аттракциона, сведения, отражающие техническое состояние аттракциона, сведения о подтверждении соответствия и об утилизации аттракциона, а также сведения, которые вносятся в период его эксплуатации (длительность и условия работы, техническое обслуживание, ремонт и другие данные);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«эксплуатант» – юридическое лицо или физическое лицо, зарегистрированное в качестве индивидуального предпринимателя, осуществляющие эксплуатацию аттракциона на законных основаниях и использующие этот аттракцион для предоставления пассажирам развлекательных услуг;</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«эксплуатационный документ» – конструкторский документ, который (в отдельности или в совокупности с другими документами) определяет правила эксплуатации аттракциона и (или) отражает сведения, удостоверяющие гарантированные изготовителем значения основных параметров и характеристик аттракциона, а также гарантии и сведения о его эксплуатации в течение назначенного срока службы.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5. Настоящие Правила распространяются на аттракционы, виды и типы которых предусмотрены приложением № 1 к техническому регламенту Евразийского экономического союза «О безопасности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6. Эксплуатант обязан зарегистрировать аттракцион в органе гостехнадзора по месту установки аттракциона. В случае изменения места установки ранее зарегистрированного нестационарного аттракциона он подлежит временной государственной регистрации в органе гостехнадзора по месту пребывания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7. Аттракцион подлежит государственной регистрации (временной государственной регистрации по месту пребывания) до ввода его в эксплуатацию, за исключением аттракционов, введенных в эксплуатацию до вступления в силу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8. Аттракционы, введенные в эксплуатацию до вступления в силу настоящих Правил и не зарегистрированные (не учтенные) в соответствии с нормативными правовыми актами субъектов Российской Федерации, подлежат государственной регистрации в следующие сроки: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 высокой степенью потенциального биомеханического риска (RB-1) – до истечения 24 месяцев со дня вступления в силу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со средней степенью потенциального биомеханического риска (RB-2) – до истечения 27 месяцев со дня вступления в силу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 низкой степенью потенциального биомеханического риска (RB-3) – до истечения 30 месяцев со дня вступления в силу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9. Аттракционы, введенные в эксплуатацию до вступления в силу настоящих Правил и зарегистрированные (учтенные) в соответствии с нормативными правовыми актами субъектов Российской Федерации, подлежат государственной регистрации до окончания срока их регистрации или срока действия документа, подтверждающего допуск к эксплуатации, установленного в соответствии с нормативными правовыми актами субъекта Российской Федерации. Если нормативными правовыми актами субъекта Российской Федерации установлены оба указанных срока, для определения срока государственной регистрации аттракциона используется срок, который наступает раньше. Если нормативными правовыми актами субъекта Российской Федерации указанные сроки не определены либо определенные в соответствии с нормативными правовыми актами субъекта Российской Федерации сроки оканчиваются после истечения 12 месяцев со дня вступления в силу настоящих Правил, аттракционы, зарегистрированные в соответствии с такими нормативными правовыми актами субъектов Российской Федерации, подлежат государственной регистрации до истечения 12 месяцев со дня вступления в силу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10. На зарегистрированный аттракцион выдаются государственный регистрационный знак, соответствующий требованиям, предусмотренным приложением № 1, и свидетельство о государственной регистрации аттракциона по форме согласно приложению № 2, требования к бланку которого предусмотрены приложением № 3.</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11. Эксплуатант должен обеспечить размещение государственного регистрационного знака в зоне видимости посетителей при входе на аттракцион, а для самоходных аттракционов, передвигающихся по установленному маршруту, – на передней части аттракциона по его оси симметрии или слева от нее.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12. При эксплуатации аттракциона свидетельство о государственной регистрации аттракциона должно находиться у оператора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13. Сведения о государственной регистрации аттракциона, приостановлении государственной регистрации аттракциона, возобновлении государственной регистрации аттракциона, прекращении государственной регистрации аттракциона, временной государственной регистрации по месту пребывания ранее зарегистрированного аттракциона и отказе в государственной регистрации аттракциона подлежат внесению в региональную информационную систему.</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14. За государственную регистрацию аттракциона, возобновление государственной регистрации аттракциона, временную государственную регистрацию по месту пребывания ранее зарегистрированного аттракциона, выдачу дубликата свидетельства о государственной регистрации аттракциона, выдачу государственного регистрационного знака на аттракцион взамен утраченного или пришедшего в негодность и выдачу справки о совершенных регистрационных действиях в отношении аттракциона взимается государственная пошлина в размере и порядке, установленных законодательством Российской Федерации о налогах исборах.</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15. Для определения размера государственной пошлины, подлежащей уплате, используется информация о степени потенциального биомеханического риска, содержащаяся в сертификате соответствия или декларации о соответствии. В отношении аттракционов, выпущенных в обращение до дня вступления в силу технического регламента Евразийского экономического союза «О безопасности аттракционов», а также аттракционов, указанных в подпунктах «б» и «в» пункта 1 Решения Коллегии Евразийской экономической комиссии от 28 февраля 2017 г. № 25 «О переходных положениях технического регламента Евразийского экономического союза «О безопасности аттракционов», определение степени потенциального биомеханического риска осуществляется эксплуатантом всоответствии с эксплуатационными документами на аттракцион и приложением № 2 к техническому регламенту Евразийского экономического союза «О безопасности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16. Копии документов, послуживших основанием для принятия органом гостехнадзора решений, предусмотренных настоящими Правилами, а также оригиналы представленных заявлений и согласий на обработку персональных данных подлежат хранению в органе гостехнадзора в течение 5 лет со дня подачи заявления.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17. Предоставление государственной услуги по государственной регистрации аттракциона, временной государственной регистрации по месту пребывания ранее зарегистрированного аттракциона, выдаче дубликата свидетельства о государственной регистрации аттракциона, выдаче государственного регистрационного знака на аттракцион взамен утраченного или пришедшего в негодность и выдаче справки о совершенных регистрационных действиях в отношении аттракциона осуществляется в соответствии с административным регламентом, утвержденным в порядке, установленном высшим исполнительным органом государственной власти субъекта Российской Федерации.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Сроки осуществления административных процедур, устанавливаемые в административном регламенте, не могут превышать:</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для рассмотрения заявления – 5 рабочих дней со дня получения органом гостехнадзора полного комплекта документов, предусмотренных настоящими Правилами, 3 рабочих дней при временной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для осмотра аттракциона – 5 рабочих дней со дня принятия решения об отсутствии оснований для отказа в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для выдачи документов или направления информации о принятом решении – 3 рабочих дней со дня принятия указанного решения, 2 рабочих дней при временной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18. Для государственной регистрации аттракциона эксплуатантом или его представителем в орган гостехнадзора по месту установки аттракциона представляются следующие документы: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 заявление по форме, предусмотренной приложением № 4;</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 документ, удостоверяющий личность эксплуатанта или его представителя (предъявляется при подаче заявления);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документ, подтверждающий полномочия представителя эксплуатанта (в случае если документы подаются представителем);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 документ, подтверждающий право эксплуатанта на использование аттракциона (документ, подтверждающий право собственности или иное законное основание владения и пользования аттракционом);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 паспорт или формуляр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е) руководство по эксплуатации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ж) руководство по техническому обслуживанию и ремонту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з) заверенные эксплуатантом копии журналов, обеспечивающих учет выполнения требований по эксплуатации, а также техническому обслуживанию и ремонту аттракциона (для аттракционов, ранее находившихся в эксплуатации, – за период не менее чем 12 месяцев до дня подачи заявления, а если аттракцион эксплуатировался менее 12 месяцев, – за период эксплуатации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и) копия сертификата соответствия или декларации о соответствии (для аттракционов, выпущенных в обращение после 1 сентября 2016 г., – обязательно, для остальных – при наличии);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к) заверенные эксплуатантом копии документов о приемке аттракциона после завершения монтажа (сборки, установки), включающие информацию о проведении приемо-сдаточных испытаний, наладке и регулировке, а также об организации внутреннего контроля и назначении работников, отвечающих за безопасную эксплуатацию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л) акт оценки технического состояния аттракциона (технического освидетельствования), подтверждающий соответствие аттракциона перечню требований к техническому состоянию и эксплуатации аттракционов, утверждаемому Правительством Российской Федерации в соответствии с подпунктом 57 пункта 2 статьи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выданный специализированной организацией после завершения монтажа (сборки, установки) аттракциона, со дня выдачи которого прошло не более 12 месяцев (для аттракционов, изготовленных и введенных в эксплуатацию до вступления в силу технического регламента Евразийского экономического союза «О безопасности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м) сведения о маршруте движения аттракциона (для самоходных аттракционов, передвигающихся по установленному маршруту);</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н) выданное специализированной организацией по результатам обследования заключение, содержащее условия и возможный срок продления эксплуатации аттракциона (для аттракциона, у которого истек назначенный срок службы или назначенный ресурс, установленный проектировщиком, заводом-изготовителем, либо срок, установленный в ранее выданном специализированной организацией по результатам обследования заключении);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о) копия страхового полиса страхования гражданской ответственности владельца аттракциона за причинение вреда жизни и (или) здоровью физических лиц, имуществу физических или юридических лиц, государственному или муниципальному имуществу, окружающей среде при эксплуатации аттракциона (при наличии);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п) согласие на обработку персональных данных (для физических лиц);</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р) документы, использованные при определении эксплуатантом степени потенциального биомеханического риска аттракциона (в случае если в соответствии с пунктом 15 настоящих Правил эксплуатант использовал иные документы, кроме указанных в настоящем пункте).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19. В отношении аттракционов, введенных в эксплуатацию до 1 сентября 2016 г., допускается вместо документов, указанных в подпунктах «д» – «ж» пункта 18 настоящих Правил, представлять руководство по эксплуатации или руководство по эксплуатации и иной документ (документы), содержащие сведения, предусмотренные указанными подпунктами.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Документы, представляемые для государственной регистрации аттракционов, которые составлены не на русском языке, должны сопровождаться переводом на русский язык с удостоверением представленного перевода.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Административным регламентом может быть предусмотрено представление документов с 1 января 2022 г. в электронном виде с последующим предъявлением оригиналов.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20. Документы, указанные в подпунктах «г», «е», «ж» и «л» пункта 18 настоящих Правил, возвращаются под подпись эксплуатанту (его представителю) после принятия решения о государственной регистрации аттракциона или об отказе в государственной регистрации.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21. Орган гостехнадзора самостоятельно запрашивает:</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 выписку из Единого государственного реестра юридических лиц, Единого государственного реестра индивидуальных предпринимателей;</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 сведения о постановке аттракциона на кадастровый учет (в случае если аттракцион является объектом капитального строительства);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сведения о государственной регистрации транспортного средства и прохождении им технического осмотра (в случае если аттракцион смонтирован на транспортном средстве);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 информацию об уплате государственной пошлины;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 сведения об аттракционе из региональной информационной системы.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22. Документы, указанные в подпунктах «а» – «г» пункта 21 настоящих Правил, могут быть представлены эксплуатантом или его представителем по собственной инициативе.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случае если на основании представленных эксплуатантом (его представителем) документов в отношении аттракциона, выпущенного в обращение на территории Российской Федерации с 1 сентября 2016 г., не представляется возможным провести идентификацию аттракциона и (или) в сертификате соответствия (декларации о соответствии) отсутствуют сведения о степени потенциального биомеханического риска аттракциона, орган гостехнадзора запрашивает у органа по сертификации или производителя (либо лица, являвшегося заявителем при проведении процедуры подтверждения соответствия аттракциона) обоснование безопасности проекта аттракциона и протоколы испытаний.</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23. Орган гостехнадзора проводит проверку представленных эксплуатантом (его представителем) документов и сведений, а также идентификацию аттракциона по документации.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24. При отсутствии оснований для отказа в государственной регистрации аттракциона орган гостехнадзора по согласованию с эксплуатантом (его представителем) назначает дату и время осмотра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25. При осмотре аттракциона осуществляются идентификация аттракциона визуальным методом, проверка наличия маркировки аттракциона и соответствия ее представленным документам и проверка наличия: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 размещенных перед входом на аттракцион правил пользования аттракционом для посетителей, а также правил обслуживания пассажиров-инвалидов, если биомеханические воздействия аттракциона для них допустимы, информации об ограничениях пользования аттракционом по состоянию здоровья, возрасту, росту и весу (если это предусмотрено эксплуатационными документами), информационной таблички, содержащей сведения о дате последней ежегодной проверки с указанием организации, которая провела проверку, и о дате ближайшей ежегодной проверки;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 средств для измерения роста и веса пассажиров (если эксплуатационными документами предусмотрены ограничения по росту и весу для пользования аттракционом);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размещенных рядом с пультом аттракциона табличек, содержащих сведения об основных технических характеристиках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 схем загрузки аттракциона пассажирами (если это предусмотрено эксплуатационными документами);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 размещенных на рабочем месте обслуживающего персонала табличек, содержащих требования к персоналу, касающиеся порядка ежедневных проверок в отношении критичных компонентов и критичных параметров, основных правил по обслуживанию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е) медицинских аптечек;</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ж) размещенных необходимых эвакуационных знаков;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з) плана и информации о мероприятиях по эвакуации пассажиров с большой высоты или из кресел со значительным наклоном по отношению к земле (в соответствии с эксплуатационными документами);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и) средств эвакуации пассажиров из пассажирских модулей (если это предусмотрено эксплуатационными документами);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к) предусмотренных эксплуатационными документами ограждений и иных средств, исключающих свободный доступ посетителей в опасные зоны (зоны движения пассажирских модулей, механизмов, шкафы с электрооборудованием, платформы и лестницы для обслуживающего персонала) во время работы аттракциона и вне его работы;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л) установленных на площадке аттракциона приборов для измерения силы ветра и температуры окружающего воздуха (если в эксплуатационных документах предусмотрены ограничения по использованию аттракциона в зависимости от силы ветра или температуры);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м) оригиналов журналов, указанных в подпункте «з» пункта 18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26. При осмотре аттракциона осуществляется пробный пуск с проведением видеофиксации (с участием эксплуатанта или его представителя).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27. При отсутствии оснований для отказа в государственной регистрации аттракциона в паспорте (формуляре) аттракциона ставится отметка о государственной регистрации аттракциона. Эксплуатанту (его представителю) под подпись выдаются свидетельство о государственной регистрации аттракциона и государственный регистрационный знак.</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28. При наличии оснований для отказа в государственной регистрации аттракциона эксплуатанту (его представителю) в письменной форме сообщается об основаниях отказа.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29. Государственная регистрация аттракциона приостанавливается в следующих случаях:</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 со дня оценки технического состояния аттракциона (технического освидетельствования) специализированной организацией прошло 12 месяцев и в орган гостехнадзора по месту регистрации аттракциона не представлен новый документ об оценке технического состояния (технического освидетельствования) аттракциона специализированной организацией;</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 истек срок действия документа, подтверждающего законное основание владения и пользования аттракционом, и в орган гостехнадзора по месту регистрации аттракциона не представлен документ о продлении соответствующего срока либо новый документ с указанием того же эксплуатанта;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произведены модификация или капитальный ремонт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 эксплуатация аттракциона приостановлена по причине аварии;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 государственным инженером – инспектором органа гостехнадзора при осуществлении регионального государственного надзора в области технического состояния и эксплуатации самоходных машин и других видов техники, аттракционов выявлено основание для отказа в государственной регистрации аттракциона, предусмотренное подпунктом «м» пункта 50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30. Эксплуатанту сообщается о приостановлении государственной регистрации аттракциона путем направления решения о приостановлении государственной регистрации аттракциона по адресу электронной почты, указанному в заявлении, или иным способом, предусмотренным административным регламентом.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31. Для возобновления государственной регистрации аттракциона эксплуатантом или его представителем в орган гостехнадзора по месту установки аттракциона представляются документы, предусмотренные подпунктами «а» – «в» пункта 18 настоящих Правил, а также документы, подтверждающие устранение причины приостановления государственной регистрации аттракциона (кроме случая приостановления государственной регистрации аттракциона по основанию, указанному в подпункте «г» или «д» пункта 29 настоящих Правил). В отношении аттракциона, государственная регистрация которого приостановлена по основанию, указанному в подпункте «г» или «д» пункта 29 настоящих Правил, дополнительно представляется акт оценки технического состояния аттракциона (технического освидетельствования), выданный специализированной организацией после завершения модификации или капитального ремонта аттракциона либо после устранения последствий аварии.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32. Органом гостехнадзора осуществляются действия, предусмотренные пунктами 23 – 25 настоящих Правил. В отношении аттракциона, государственная регистрация которого была приостановлена по основанию, указанному в подпункте «б» или «в» пункта 29 настоящих Правил, осмотр и пробный пуск аттракциона не производятся, если отсутствуют иные основания для приостановления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33. При отсутствии оснований для отказа в государственной регистрации аттракциона орган гостехнадзора принимает решение о возобновлении государственной регистрации аттракциона. Эксплуатанту (его представителю) под подпись выдаются свидетельство о государственной регистрации аттракциона и государственный регистрационный знак (если ранее выданный государственный регистрационный знак утрачен или пришел в негодность).</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34. При наличии оснований для отказа в государственной регистрации аттракциона эксплуатанту (его представителю) в письменной форме сообщается об основаниях отказа.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35. Государственная регистрация аттракциона прекращается в следующих случаях:</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 истек назначенный срок службы или назначенный ресурс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 изменился эксплуатант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эксплуатантом – физическим лицом прекращена деятельность в качестве индивидуального предпринимателя;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 эксплуатант – юридическое лицо ликвидирован либо исключен из Единого государственного реестра юридических лиц;</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 стационарный аттракцион демонтирован;</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е) аттракцион утилизирован;</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ж) имеется вступившее в силу решение суда о прекращении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з) имеется решение о прекращении действия (признании недействительным) сертификата соответствия или декларации о соответствии аттракциона установленным требованиям безопасности;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и) со дня приостановления государственной регистрации аттракциона прошло 12 месяцев, и государственная регистрация аттракциона не была возобновлена;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к) эксплуатантом (его представителем) подано заявление о прекращении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л) собственником или представителем собственника аттракциона или земельного участка либо здания (сооружения), на (в) котором расположен аттракцион, подано заявление о прекращении государственной регистрации аттракциона, государственная регистрация которого приостановлена в соответствии с подпунктом «б» или «в» пункта 29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36. Эксплуатанту сообщается о прекращении государственной регистрации аттракциона путем направления решения о прекращении государственной регистрации аттракциона по адресу электронной почты, указанному в заявлении, или иным способом, предусмотренным административным регламентом.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37. Для временной государственной регистрации по месту пребывания ранее зарегистрированного аттракциона эксплуатант или его представитель представляет в орган гостехнадзора документы, указанные в подпунктах «а» – «д», «з» и «к» – «п» пункта 18 настоящих Правил, а также свидетельство о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38. Для временной государственной регистрации по месту пребывания ранее зарегистрированного аттракциона органом гостехнадзора выполняются действия, предусмотренные пунктами 23 – 25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39. Временная государственная регистрация по месту пребывания ранее зарегистрированного аттракциона осуществляется на срок, указанный в заявлении, при этом такой срок не может превышать срока действия документов, указанных в подпунктах «г» и «н» пункта 18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40. При отсутствии оснований для отказа в государственной регистрации аттракциона принимается решение о временной государственной регистрации по месту пребывания ранее зарегистрированного аттракциона. Эксплуатанту (его представителю) под подпись выдается свидетельство о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41. При наличии оснований для отказа в государственной регистрации аттракциона эксплуатанту (его представителю) в письменной форме сообщается об основаниях отказа.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42. Временная государственная регистрация по месту пребывания ранее зарегистрированного аттракциона прекращается в случае истечения срока временной регистрации, а также в случае приостановления государственной регистрации аттракциона или прекращения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43. При изменении сведений об эксплуатанте, указанных в свидетельстве о государственной регистрации аттракциона (без изменения эксплуатанта), выдается новое свидетельство о регистрации аттракциона, а в случае утраты свидетельства о государственной регистрации аттракциона либо если свидетельство о государственной регистрации аттракциона непригодно для дальнейшего использования, выдается дубликат свидетельства о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случае изменения наименования, организационно-правовой формы эксплуатанта – юридического лица или фамилии, имени, отчества эксплуатанта – индивидуального предпринимателя либо места государственной регистрации эксплуатанта соответствующие лица в течение 30 дней со дня такого изменения обязаны обратиться в орган гостехнадзора для внесения изменений в регистрационные данные аттракциона и получения свидетельства о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44. В случае если государственный регистрационный знак утрачен либо пришел в негодность, взамен него выдается новый государственный регистрационный знак, а свидетельство о государственной регистрации заменяется на дубликат. При этом государственная пошлина за выдачу дубликата свидетельства о государственной регистрации аттракциона не взимается.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45. Для получения дубликата свидетельства о государственной регистрации аттракциона или государственного регистрационного знака эксплуатант (его представитель) представляет документы, указанные в подпунктах «а» – «г» и «п» пункта 18 настоящих Правил, а также свидетельство о государственной регистрации аттракциона, если оно не утрачено.</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46. Орган гостехнадзора запрашивает сведения, предусмотренные подпунктами «а» и «д» пункта 21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47. При отсутствии оснований для отказа в государственной регистрации аттракциона, предусмотренных подпунктами «б» – «ж», «к» и «л» пункта 50 настоящих Правил, а также сведений о том, что государственная регистрация аттракциона приостановлена, орган гостехнадзора выдает эксплуатанту либо его представителю под подпись дубликат свидетельства о государственной регистрации аттракциона или государственный регистрационный знак и дубликат свидетельства о государственной регистрации аттракциона. Оригинал свидетельства о государственной регистрации аттракциона, взамен которого выдан дубликат, эксплуатанту (его представителю) не возвращается.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48. Выдача справки о совершенных в отношении аттракциона регистрационных действиях осуществляется органом гостехнадзора по заявлению заинтересованного лица при наличии в заявлении сведений о наименовании и заводском номере аттракциона после получения органом гостехнадзора информации об уплате государственной пошлины.</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49. В справке о совершенных в отношении аттракциона регистрационных действиях указываются имеющиеся в региональной информационной системе сведения о государственной регистрации аттракциона, приостановлении государственной регистрации аттракциона, возобновлении государственной регистрации аттракциона, прекращении государственной регистрации аттракциона, временной государственной регистрации по месту пребывания ранее зарегистрированного аттракциона, за исключением сведений, доступ к которым ограничен в соответствии с законодательством Российской Федерации.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50. Основаниями для отказа в государственной регистрации аттракциона являются: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а) обращение с заявлением о государственной регистрации аттракциона, который не подлежит государственной регистрации в соответствии с настоящими Правилами;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б) отсутствие документов или сведений, наличие которых является обязательным в соответствии с настоящими Правилами;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в) несоответствие представленных документов требованиям, установленным нормативными правовыми актами или нормативно-техническими документами;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 представление документов, срок действия которых истек;</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д) наличие сведений об отмене представленных документов;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е) наличие в представленных (полученных) документах (сведениях) противоречивой либо недостоверной информации;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ж) наличие решения уполномоченного государственного органа о приостановлении (запрете) совершения юридически значимых действий в отношении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з) несоответствие фактически установленных при осмотре данных представленным (полученным) документам (сведениям);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и) наличие в региональной информационной системе сведений о государственной регистрации аттракциона, которая не прекращена (при обращении с заявлением о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к) отсутствие в региональной информационной системе сведений о государственной регистрации аттракциона, которая не прекращена (кроме обращения с заявлением о государственной регистрации аттракциона);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л) наличие в региональной информационной системе сведений о прекращении государственной регистрации аттракциона по основаниям, указанным в подпунктах «ж», «и» или «к» пункта 35 настоящих Правил;</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м) несоответствие аттракциона требованиям технического регламента Евразийского экономического союза «О безопасности аттракционов» (в отношении аттракционов, впервые введенных в эксплуатацию с 18 апреля 2018 г.) или установленным законодательством Российской Федерации требованиям к техническому состоянию и эксплуатации аттракциона (в отношении аттракционов, впервые введенных в эксплуатацию до 18 апреля 2018 г.).</w:t>
      </w:r>
    </w:p>
    <w:p w:rsidR="00B50989" w:rsidRPr="009B24E0" w:rsidRDefault="00B50989" w:rsidP="009B24E0">
      <w:pPr>
        <w:spacing w:before="150" w:after="210" w:line="240" w:lineRule="atLeast"/>
        <w:outlineLvl w:val="3"/>
        <w:rPr>
          <w:rFonts w:ascii="inherit" w:hAnsi="inherit"/>
          <w:b/>
          <w:bCs/>
          <w:sz w:val="21"/>
          <w:szCs w:val="21"/>
          <w:lang w:eastAsia="ru-RU"/>
        </w:rPr>
      </w:pPr>
      <w:r w:rsidRPr="009B24E0">
        <w:rPr>
          <w:rFonts w:ascii="inherit" w:hAnsi="inherit"/>
          <w:b/>
          <w:bCs/>
          <w:sz w:val="21"/>
          <w:szCs w:val="21"/>
          <w:lang w:eastAsia="ru-RU"/>
        </w:rPr>
        <w:t>Приложение № 1. Требования к государственному регистрационному знаку</w:t>
      </w:r>
    </w:p>
    <w:p w:rsidR="00B50989" w:rsidRPr="009B24E0" w:rsidRDefault="00B50989" w:rsidP="009B24E0">
      <w:pPr>
        <w:spacing w:after="300" w:line="240" w:lineRule="auto"/>
        <w:jc w:val="right"/>
        <w:rPr>
          <w:rFonts w:ascii="Times New Roman" w:hAnsi="Times New Roman"/>
          <w:sz w:val="24"/>
          <w:szCs w:val="24"/>
          <w:lang w:eastAsia="ru-RU"/>
        </w:rPr>
      </w:pPr>
      <w:r w:rsidRPr="009B24E0">
        <w:rPr>
          <w:rFonts w:ascii="Times New Roman" w:hAnsi="Times New Roman"/>
          <w:sz w:val="24"/>
          <w:szCs w:val="24"/>
          <w:lang w:eastAsia="ru-RU"/>
        </w:rPr>
        <w:t>Приложение № 1</w:t>
      </w:r>
      <w:r w:rsidRPr="009B24E0">
        <w:rPr>
          <w:rFonts w:ascii="Times New Roman" w:hAnsi="Times New Roman"/>
          <w:sz w:val="24"/>
          <w:szCs w:val="24"/>
          <w:lang w:eastAsia="ru-RU"/>
        </w:rPr>
        <w:br/>
        <w:t>к Правилам государственной</w:t>
      </w:r>
      <w:r w:rsidRPr="009B24E0">
        <w:rPr>
          <w:rFonts w:ascii="Times New Roman" w:hAnsi="Times New Roman"/>
          <w:sz w:val="24"/>
          <w:szCs w:val="24"/>
          <w:lang w:eastAsia="ru-RU"/>
        </w:rPr>
        <w:br/>
        <w:t>регистрации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 Государственный регистрационный знак содержит код региона государственной регистрации аттракциона, номер государственного регистрационного знака, QR-код.</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 Код региона государственной регистрации аттракциона состоит из 2 цифр и имеет следующие значения: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 Номер государственного регистрационного знака представляет собой четырехзначный порядковый номер.</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 Государственный регистрационный знак изготавливается из алюминиевых сплавов с покрытием световозвращающими материалами и должен иметь элементы защиты от подделки, включенные в структуру покрытия методами лазерного выжигания или межслойной печати в процессе изготовления покрытия. Сведения о методе включения защитных элементов в структуру светоотражающего покрытия, марке, типе и изготовителе покрытия, виде и размещении защитных элементов должны содержаться в технических условиях и конструкторской документации на изготовление государственных регистрационных знаков.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5. Код региона государственной регистрации аттракциона располагается в левой верхней части государственного регистрационного знака.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6. Ширина государственного регистрационного знака составляет 190 миллиметров, высота – 145 миллиметров, высота цифр 45 миллиметров. Диаметр отверстий для крепления государственного регистрационного знака на аттракционе составляет 7 миллиметров и располагается на высоте 72,5 миллиметра от нижней границы знака и 16 миллиметров от боковой границы знака. Высота QR-кода должна составлять 45 миллиметров.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7. Цифры и окантовка на лицевой стороне государственного регистрационного знака должны быть выпуклыми (трапециевидной формы), одинаковой высоты (на одном регистрационном знаке) в пределах не менее 1 миллиметра и не более 2 миллиметров относительно плоской поверхности лицевой стороны государственного регистрационного знака.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8. QR-код должен наноситься способом, обеспечивающим его считывание с расстояния не менее 1 метра.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9. На оборотной стороне государственного регистрационного знака должен быть нанесен товарный знак организации – изготовителя регистрационного знака способом, обеспечивающим его сохранность и различимость в течение не менее удвоенного гарантийного срока службы регистрационного знака. В случае изготовления государственного регистрационного знака на покупных изделиях (заготовках) на оборотной стороне государственного регистрационного знака должен быть также нанесен товарный знак организации – изготовителя заготовки. Изображение товарного знака при нанесении его ударным способом не должно проступать на лицевой стороне государственного регистрационного знака.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10. Гарантийный срок службы регистрационного знака должен составлять не менее 2 лет при эксплуатации на открытом воздухе в макроклиматических районах с умеренным и холодным климатом.</w:t>
      </w:r>
    </w:p>
    <w:p w:rsidR="00B50989" w:rsidRPr="009B24E0" w:rsidRDefault="00B50989" w:rsidP="009B24E0">
      <w:pPr>
        <w:spacing w:before="150" w:after="210" w:line="240" w:lineRule="atLeast"/>
        <w:outlineLvl w:val="3"/>
        <w:rPr>
          <w:rFonts w:ascii="inherit" w:hAnsi="inherit"/>
          <w:b/>
          <w:bCs/>
          <w:sz w:val="21"/>
          <w:szCs w:val="21"/>
          <w:lang w:eastAsia="ru-RU"/>
        </w:rPr>
      </w:pPr>
      <w:r w:rsidRPr="009B24E0">
        <w:rPr>
          <w:rFonts w:ascii="inherit" w:hAnsi="inherit"/>
          <w:b/>
          <w:bCs/>
          <w:sz w:val="21"/>
          <w:szCs w:val="21"/>
          <w:lang w:eastAsia="ru-RU"/>
        </w:rPr>
        <w:t>Приложение № 2. Форма свидетельства о государственной регистрации аттракциона</w:t>
      </w:r>
    </w:p>
    <w:p w:rsidR="00B50989" w:rsidRPr="009B24E0" w:rsidRDefault="00B50989" w:rsidP="009B24E0">
      <w:pPr>
        <w:spacing w:after="300" w:line="240" w:lineRule="auto"/>
        <w:jc w:val="right"/>
        <w:rPr>
          <w:rFonts w:ascii="Times New Roman" w:hAnsi="Times New Roman"/>
          <w:sz w:val="24"/>
          <w:szCs w:val="24"/>
          <w:lang w:eastAsia="ru-RU"/>
        </w:rPr>
      </w:pPr>
      <w:r w:rsidRPr="009B24E0">
        <w:rPr>
          <w:rFonts w:ascii="Times New Roman" w:hAnsi="Times New Roman"/>
          <w:sz w:val="24"/>
          <w:szCs w:val="24"/>
          <w:lang w:eastAsia="ru-RU"/>
        </w:rPr>
        <w:t>Приложение № 2</w:t>
      </w:r>
      <w:r w:rsidRPr="009B24E0">
        <w:rPr>
          <w:rFonts w:ascii="Times New Roman" w:hAnsi="Times New Roman"/>
          <w:sz w:val="24"/>
          <w:szCs w:val="24"/>
          <w:lang w:eastAsia="ru-RU"/>
        </w:rPr>
        <w:br/>
        <w:t>к Правилам государственной</w:t>
      </w:r>
      <w:r w:rsidRPr="009B24E0">
        <w:rPr>
          <w:rFonts w:ascii="Times New Roman" w:hAnsi="Times New Roman"/>
          <w:sz w:val="24"/>
          <w:szCs w:val="24"/>
          <w:lang w:eastAsia="ru-RU"/>
        </w:rPr>
        <w:br/>
        <w:t>регистрации аттракционов</w:t>
      </w:r>
    </w:p>
    <w:tbl>
      <w:tblPr>
        <w:tblW w:w="14700" w:type="dxa"/>
        <w:tblCellSpacing w:w="0" w:type="dxa"/>
        <w:tblInd w:w="-1701" w:type="dxa"/>
        <w:tblCellMar>
          <w:left w:w="0" w:type="dxa"/>
          <w:right w:w="0" w:type="dxa"/>
        </w:tblCellMar>
        <w:tblLook w:val="00A0"/>
      </w:tblPr>
      <w:tblGrid>
        <w:gridCol w:w="73"/>
        <w:gridCol w:w="2346"/>
        <w:gridCol w:w="382"/>
        <w:gridCol w:w="679"/>
        <w:gridCol w:w="676"/>
        <w:gridCol w:w="320"/>
        <w:gridCol w:w="1444"/>
        <w:gridCol w:w="459"/>
        <w:gridCol w:w="3478"/>
        <w:gridCol w:w="382"/>
        <w:gridCol w:w="97"/>
        <w:gridCol w:w="803"/>
        <w:gridCol w:w="1135"/>
        <w:gridCol w:w="2355"/>
        <w:gridCol w:w="71"/>
      </w:tblGrid>
      <w:tr w:rsidR="00B50989" w:rsidRPr="007E79CD" w:rsidTr="009B24E0">
        <w:trPr>
          <w:tblCellSpacing w:w="0" w:type="dxa"/>
        </w:trPr>
        <w:tc>
          <w:tcPr>
            <w:tcW w:w="25" w:type="pct"/>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195"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195" w:line="240" w:lineRule="auto"/>
              <w:rPr>
                <w:rFonts w:ascii="Times New Roman" w:hAnsi="Times New Roman"/>
                <w:sz w:val="24"/>
                <w:szCs w:val="24"/>
                <w:lang w:eastAsia="ru-RU"/>
              </w:rPr>
            </w:pPr>
          </w:p>
        </w:tc>
        <w:tc>
          <w:tcPr>
            <w:tcW w:w="2005"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Место установки аттракциона</w:t>
            </w:r>
          </w:p>
        </w:tc>
        <w:tc>
          <w:tcPr>
            <w:tcW w:w="801"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Свидетельство</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о государственной регистрации</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аттракциона</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АА 000000</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313"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Эксплуатант</w:t>
            </w:r>
          </w:p>
        </w:tc>
        <w:tc>
          <w:tcPr>
            <w:tcW w:w="1493"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389"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Наименование аттракциона</w:t>
            </w:r>
          </w:p>
        </w:tc>
        <w:tc>
          <w:tcPr>
            <w:tcW w:w="599"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Стационарный/нестационарный</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619"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Адрес эксплуатанта</w:t>
            </w:r>
          </w:p>
        </w:tc>
        <w:tc>
          <w:tcPr>
            <w:tcW w:w="1187"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Степень потенциального</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биомеханического риска RB – 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928"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Вид аттракциона</w:t>
            </w:r>
          </w:p>
        </w:tc>
        <w:tc>
          <w:tcPr>
            <w:tcW w:w="1061"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928"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Тип аттракциона</w:t>
            </w:r>
          </w:p>
        </w:tc>
        <w:tc>
          <w:tcPr>
            <w:tcW w:w="1061"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Дата выдачи «___» _____________ 20__ г.</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Государственный инженер-инспектор органа</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389"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Предприятие-изготовитель</w:t>
            </w:r>
          </w:p>
        </w:tc>
        <w:tc>
          <w:tcPr>
            <w:tcW w:w="599"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346"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гостехнадзора</w:t>
            </w:r>
          </w:p>
        </w:tc>
        <w:tc>
          <w:tcPr>
            <w:tcW w:w="146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(наименование субъекта Российской Федерации)</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183"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w:t>
            </w:r>
          </w:p>
        </w:tc>
        <w:tc>
          <w:tcPr>
            <w:tcW w:w="13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493" w:type="pct"/>
            <w:gridSpan w:val="4"/>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183"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(подпись)</w:t>
            </w:r>
          </w:p>
        </w:tc>
        <w:tc>
          <w:tcPr>
            <w:tcW w:w="13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493" w:type="pct"/>
            <w:gridSpan w:val="4"/>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фамилия, имя, отчество</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798"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Заводской №</w:t>
            </w:r>
          </w:p>
        </w:tc>
        <w:tc>
          <w:tcPr>
            <w:tcW w:w="1191"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313" w:type="pct"/>
            <w:gridSpan w:val="2"/>
            <w:vAlign w:val="center"/>
          </w:tcPr>
          <w:p w:rsidR="00B50989" w:rsidRPr="009B24E0" w:rsidRDefault="00B50989" w:rsidP="009B24E0">
            <w:pPr>
              <w:spacing w:after="0" w:line="240" w:lineRule="auto"/>
              <w:rPr>
                <w:rFonts w:ascii="Times New Roman" w:hAnsi="Times New Roman"/>
                <w:sz w:val="24"/>
                <w:szCs w:val="24"/>
                <w:lang w:eastAsia="ru-RU"/>
              </w:rPr>
            </w:pPr>
          </w:p>
        </w:tc>
        <w:tc>
          <w:tcPr>
            <w:tcW w:w="1493" w:type="pct"/>
            <w:gridSpan w:val="4"/>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(при наличии)</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798"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Год выпуска</w:t>
            </w:r>
          </w:p>
        </w:tc>
        <w:tc>
          <w:tcPr>
            <w:tcW w:w="1191"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498"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Назначенный срок службы</w:t>
            </w:r>
          </w:p>
        </w:tc>
        <w:tc>
          <w:tcPr>
            <w:tcW w:w="491"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М. П.</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Государственный регистрационный знак</w:t>
            </w: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159"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w:t>
            </w:r>
          </w:p>
        </w:tc>
        <w:tc>
          <w:tcPr>
            <w:tcW w:w="830" w:type="pct"/>
            <w:gridSpan w:val="3"/>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Примечания:</w:t>
            </w: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989"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6"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06" w:type="pct"/>
            <w:gridSpan w:val="6"/>
            <w:vAlign w:val="center"/>
          </w:tcPr>
          <w:p w:rsidR="00B50989" w:rsidRPr="009B24E0" w:rsidRDefault="00B50989" w:rsidP="009B24E0">
            <w:pPr>
              <w:spacing w:after="0" w:line="240" w:lineRule="auto"/>
              <w:rPr>
                <w:rFonts w:ascii="Times New Roman" w:hAnsi="Times New Roman"/>
                <w:sz w:val="24"/>
                <w:szCs w:val="24"/>
                <w:lang w:eastAsia="ru-RU"/>
              </w:rPr>
            </w:pPr>
          </w:p>
        </w:tc>
        <w:tc>
          <w:tcPr>
            <w:tcW w:w="24" w:type="pct"/>
            <w:vAlign w:val="center"/>
          </w:tcPr>
          <w:p w:rsidR="00B50989" w:rsidRPr="009B24E0" w:rsidRDefault="00B50989" w:rsidP="009B24E0">
            <w:pPr>
              <w:spacing w:after="0" w:line="240" w:lineRule="auto"/>
              <w:rPr>
                <w:rFonts w:ascii="Times New Roman" w:hAnsi="Times New Roman"/>
                <w:sz w:val="24"/>
                <w:szCs w:val="24"/>
                <w:lang w:eastAsia="ru-RU"/>
              </w:rPr>
            </w:pPr>
          </w:p>
        </w:tc>
      </w:tr>
    </w:tbl>
    <w:p w:rsidR="00B50989" w:rsidRPr="009B24E0" w:rsidRDefault="00B50989" w:rsidP="009B24E0">
      <w:pPr>
        <w:spacing w:before="150" w:after="210" w:line="240" w:lineRule="atLeast"/>
        <w:outlineLvl w:val="3"/>
        <w:rPr>
          <w:rFonts w:ascii="inherit" w:hAnsi="inherit"/>
          <w:b/>
          <w:bCs/>
          <w:sz w:val="21"/>
          <w:szCs w:val="21"/>
          <w:lang w:eastAsia="ru-RU"/>
        </w:rPr>
      </w:pPr>
      <w:r w:rsidRPr="009B24E0">
        <w:rPr>
          <w:rFonts w:ascii="inherit" w:hAnsi="inherit"/>
          <w:b/>
          <w:bCs/>
          <w:sz w:val="21"/>
          <w:szCs w:val="21"/>
          <w:lang w:eastAsia="ru-RU"/>
        </w:rPr>
        <w:t>Приложение № 3. Требования к бланку свидетельства о государственной регистрации аттракциона</w:t>
      </w:r>
    </w:p>
    <w:p w:rsidR="00B50989" w:rsidRPr="009B24E0" w:rsidRDefault="00B50989" w:rsidP="009B24E0">
      <w:pPr>
        <w:spacing w:after="300" w:line="240" w:lineRule="auto"/>
        <w:jc w:val="right"/>
        <w:rPr>
          <w:rFonts w:ascii="Times New Roman" w:hAnsi="Times New Roman"/>
          <w:sz w:val="24"/>
          <w:szCs w:val="24"/>
          <w:lang w:eastAsia="ru-RU"/>
        </w:rPr>
      </w:pPr>
      <w:r w:rsidRPr="009B24E0">
        <w:rPr>
          <w:rFonts w:ascii="Times New Roman" w:hAnsi="Times New Roman"/>
          <w:sz w:val="24"/>
          <w:szCs w:val="24"/>
          <w:lang w:eastAsia="ru-RU"/>
        </w:rPr>
        <w:t>Приложение № 3</w:t>
      </w:r>
      <w:r w:rsidRPr="009B24E0">
        <w:rPr>
          <w:rFonts w:ascii="Times New Roman" w:hAnsi="Times New Roman"/>
          <w:sz w:val="24"/>
          <w:szCs w:val="24"/>
          <w:lang w:eastAsia="ru-RU"/>
        </w:rPr>
        <w:br/>
        <w:t>к Правилам государственной</w:t>
      </w:r>
      <w:r w:rsidRPr="009B24E0">
        <w:rPr>
          <w:rFonts w:ascii="Times New Roman" w:hAnsi="Times New Roman"/>
          <w:sz w:val="24"/>
          <w:szCs w:val="24"/>
          <w:lang w:eastAsia="ru-RU"/>
        </w:rPr>
        <w:br/>
        <w:t>регистрации аттракционов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 Бланк свидетельства о государственной регистрации аттракциона (далее – свидетельство) является бланком строгой отчетности и защищенной от подделок полиграфической продукцией уровня «Б».</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2. Бланк свидетельства имеет серию, состоящую из 2 прописных букв, и порядковый номер, состоящий из 6 цифр. Серия закрепляется за изготовителем бланка Министерством сельского хозяйства Российской Федерации.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3. Бланк свидетельства имеет размер 148 миллиметров на 105 миллиметров в развернутом виде.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4. Бланк свидетельства изготавливается на бумаге массой 75 – 120 грамм на квадратный метр, которая содержит не менее 25 процентов хлопкового или льняного волокна, без оптического отбеливателя. Бумага не должна иметь видимой люминесценции под действием ультрафиолетового излучения.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5. Бланк свидетельства должен иметь не менее 8 элементов защиты от подделки, в том числе:</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эксклюзивный двухтоновый водяной знак изготовителя бланка, обладающий выраженной контрастностью, обеспечивающей его надежный визуальный контроль;</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не менее 2 видов волокон, контролируемых в видимой или иных областях спектра. Не допускается применение специальных волокон, имеющих видимую люминесценцию голубого цвета под действием ультрафиолетового излучения;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наложение 2 фоновых сеток с переменным шагом и ирисовым раскатом с двойным переходом;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негативный гильоширный бордюр с ирисовым раскатом;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микротекст, имеющий высоту шрифта в позитивном исполнении 150 – 200 микрометров, в негативном исполнении – 200 – 250 микрометров;</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элемент, отпечатанный краской, невидимой в видимом спектре и люминесцирующей под действием ультрафиолетового излучения желто-зеленым цветом;</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элемент, отпечатанный краской с антистоксовой люминесценцией;</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голограмму с микротекстом, нанесенную методом горячего тиснения.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6. Изготовление бланка свидетельства осуществляется по образцу, утверждаемому Министерством сельского хозяйства Российской Федерации.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7. Изготовители бланков свидетельства ежемесячно представляют информацию о поставленных в органы гостехнадзора бланках свидетельства для внесения сведений в федеральную информационную систему.</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8. Заполнение бланка свидетельства осуществляется с использованием электронного печатающего устройства.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9. Заполнение бланка свидетельства осуществляется на русском языке. При указании наименования аттракциона, изготовителя аттракциона может использоваться латинский алфавит.</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10. Использование сокращений слов (кроме общепринятых) и исправление текста не допускаются.</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11. В поле «Место установки аттракциона» помимо адреса здания (сооружения), территории, в котором (на которой) установлен аттракцион, указываются его географические координаты в градусах в виде десятичной дроби с не менее чем 5 знаками после запятой. Для аттракционов, установленных в зданиях (сооружениях), также указывается этаж. Для самоходных аттракционов, движущихся по установленному маршруту, в качестве места установки аттракциона указывается место начала маршрута.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12. Поле «Примечание» используется, если:</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оформляется дубликат свидетельства, при этом в указанном поле производится запись «Дубликат. Взамен» и указываются серия и номер свидетельства, взамен которого выдан дубликат;</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осуществляется временная государственная регистрация по месту пребывания ранее зарегистрированного аттракциона, при этом в указанном поле производится запись «Временная регистрация. Основное» и указываются серия и номер свидетельства, выданного вместе с государственным регистрационным знаком на аттракцион.</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13. Подпись государственного инженера-инспектора гостехнадзора заверяется печатью органа гостехнадзора.</w:t>
      </w:r>
    </w:p>
    <w:p w:rsidR="00B50989" w:rsidRPr="009B24E0" w:rsidRDefault="00B50989" w:rsidP="009B24E0">
      <w:pPr>
        <w:spacing w:after="300" w:line="240" w:lineRule="auto"/>
        <w:rPr>
          <w:rFonts w:ascii="Times New Roman" w:hAnsi="Times New Roman"/>
          <w:sz w:val="24"/>
          <w:szCs w:val="24"/>
          <w:lang w:eastAsia="ru-RU"/>
        </w:rPr>
      </w:pPr>
      <w:r w:rsidRPr="009B24E0">
        <w:rPr>
          <w:rFonts w:ascii="Times New Roman" w:hAnsi="Times New Roman"/>
          <w:sz w:val="24"/>
          <w:szCs w:val="24"/>
          <w:lang w:eastAsia="ru-RU"/>
        </w:rPr>
        <w:t>Заполненное свидетельство перед его выдачей складывается и покрывается с 2 сторон специальной пленкой (ламинируется).</w:t>
      </w:r>
    </w:p>
    <w:p w:rsidR="00B50989" w:rsidRPr="009B24E0" w:rsidRDefault="00B50989" w:rsidP="009B24E0">
      <w:pPr>
        <w:spacing w:before="150" w:after="210" w:line="240" w:lineRule="atLeast"/>
        <w:outlineLvl w:val="3"/>
        <w:rPr>
          <w:rFonts w:ascii="inherit" w:hAnsi="inherit"/>
          <w:b/>
          <w:bCs/>
          <w:sz w:val="21"/>
          <w:szCs w:val="21"/>
          <w:lang w:eastAsia="ru-RU"/>
        </w:rPr>
      </w:pPr>
      <w:r w:rsidRPr="009B24E0">
        <w:rPr>
          <w:rFonts w:ascii="inherit" w:hAnsi="inherit"/>
          <w:b/>
          <w:bCs/>
          <w:sz w:val="21"/>
          <w:szCs w:val="21"/>
          <w:lang w:eastAsia="ru-RU"/>
        </w:rPr>
        <w:t>Приложение № 4. Форма заявления о государственной регистрации аттракциона (возобновлении государственной регистрации аттракциона, прекращении государственной регистрации аттракциона, временной государственной регистрации по месту пребывания ранее зарегистрированного аттракциона, выдаче дубликата свидетельства о государственной регистрации аттракциона, выдаче государственного регистрационного знака на аттракцион взамен утраченного или пришедшего в негодность)</w:t>
      </w:r>
    </w:p>
    <w:p w:rsidR="00B50989" w:rsidRPr="009B24E0" w:rsidRDefault="00B50989" w:rsidP="009B24E0">
      <w:pPr>
        <w:spacing w:after="300" w:line="240" w:lineRule="auto"/>
        <w:jc w:val="right"/>
        <w:rPr>
          <w:rFonts w:ascii="Times New Roman" w:hAnsi="Times New Roman"/>
          <w:sz w:val="24"/>
          <w:szCs w:val="24"/>
          <w:lang w:eastAsia="ru-RU"/>
        </w:rPr>
      </w:pPr>
      <w:r w:rsidRPr="009B24E0">
        <w:rPr>
          <w:rFonts w:ascii="Times New Roman" w:hAnsi="Times New Roman"/>
          <w:sz w:val="24"/>
          <w:szCs w:val="24"/>
          <w:lang w:eastAsia="ru-RU"/>
        </w:rPr>
        <w:t>Приложение № 4</w:t>
      </w:r>
      <w:r w:rsidRPr="009B24E0">
        <w:rPr>
          <w:rFonts w:ascii="Times New Roman" w:hAnsi="Times New Roman"/>
          <w:sz w:val="24"/>
          <w:szCs w:val="24"/>
          <w:lang w:eastAsia="ru-RU"/>
        </w:rPr>
        <w:br/>
        <w:t>к Правилам государственной</w:t>
      </w:r>
      <w:r w:rsidRPr="009B24E0">
        <w:rPr>
          <w:rFonts w:ascii="Times New Roman" w:hAnsi="Times New Roman"/>
          <w:sz w:val="24"/>
          <w:szCs w:val="24"/>
          <w:lang w:eastAsia="ru-RU"/>
        </w:rPr>
        <w:br/>
        <w:t>регистрации аттракционов</w:t>
      </w:r>
    </w:p>
    <w:tbl>
      <w:tblPr>
        <w:tblW w:w="14700" w:type="dxa"/>
        <w:tblCellSpacing w:w="0" w:type="dxa"/>
        <w:tblInd w:w="-1701" w:type="dxa"/>
        <w:tblCellMar>
          <w:left w:w="0" w:type="dxa"/>
          <w:right w:w="0" w:type="dxa"/>
        </w:tblCellMar>
        <w:tblLook w:val="00A0"/>
      </w:tblPr>
      <w:tblGrid>
        <w:gridCol w:w="6236"/>
        <w:gridCol w:w="8464"/>
      </w:tblGrid>
      <w:tr w:rsidR="00B50989" w:rsidRPr="007E79CD" w:rsidTr="009B24E0">
        <w:trPr>
          <w:tblCellSpacing w:w="0" w:type="dxa"/>
        </w:trPr>
        <w:tc>
          <w:tcPr>
            <w:tcW w:w="2121" w:type="pct"/>
            <w:vAlign w:val="center"/>
          </w:tcPr>
          <w:p w:rsidR="00B50989" w:rsidRPr="009B24E0" w:rsidRDefault="00B50989" w:rsidP="009B24E0">
            <w:pPr>
              <w:spacing w:before="100" w:beforeAutospacing="1" w:after="100" w:afterAutospacing="1" w:line="240" w:lineRule="auto"/>
              <w:jc w:val="right"/>
              <w:rPr>
                <w:rFonts w:ascii="Times New Roman" w:hAnsi="Times New Roman"/>
                <w:sz w:val="24"/>
                <w:szCs w:val="24"/>
                <w:lang w:eastAsia="ru-RU"/>
              </w:rPr>
            </w:pPr>
            <w:r w:rsidRPr="009B24E0">
              <w:rPr>
                <w:rFonts w:ascii="Times New Roman" w:hAnsi="Times New Roman"/>
                <w:sz w:val="24"/>
                <w:szCs w:val="24"/>
                <w:lang w:eastAsia="ru-RU"/>
              </w:rPr>
              <w:t>В</w:t>
            </w:r>
          </w:p>
        </w:tc>
        <w:tc>
          <w:tcPr>
            <w:tcW w:w="2879"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w:t>
            </w:r>
          </w:p>
        </w:tc>
      </w:tr>
      <w:tr w:rsidR="00B50989" w:rsidRPr="007E79CD" w:rsidTr="009B24E0">
        <w:trPr>
          <w:tblCellSpacing w:w="0" w:type="dxa"/>
        </w:trPr>
        <w:tc>
          <w:tcPr>
            <w:tcW w:w="2121"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79"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(наименование органа исполнительной власти субъекта Российской Федерации, осуществляющего региональный государственный надзор в области технического состояния и эксплуатации самоходных машин и других видов техники, аттракционов (далее – орган гостехнадзора)</w:t>
            </w:r>
          </w:p>
        </w:tc>
      </w:tr>
      <w:tr w:rsidR="00B50989" w:rsidRPr="007E79CD" w:rsidTr="009B24E0">
        <w:trPr>
          <w:tblCellSpacing w:w="0" w:type="dxa"/>
        </w:trPr>
        <w:tc>
          <w:tcPr>
            <w:tcW w:w="2121"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79"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w:t>
            </w:r>
          </w:p>
        </w:tc>
      </w:tr>
      <w:tr w:rsidR="00B50989" w:rsidRPr="007E79CD" w:rsidTr="009B24E0">
        <w:trPr>
          <w:tblCellSpacing w:w="0" w:type="dxa"/>
        </w:trPr>
        <w:tc>
          <w:tcPr>
            <w:tcW w:w="2121"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2879" w:type="pct"/>
            <w:vAlign w:val="center"/>
          </w:tcPr>
          <w:p w:rsidR="00B50989" w:rsidRPr="009B24E0" w:rsidRDefault="00B50989" w:rsidP="009B24E0">
            <w:pPr>
              <w:spacing w:before="100" w:beforeAutospacing="1" w:after="240"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w:t>
            </w:r>
          </w:p>
        </w:tc>
      </w:tr>
    </w:tbl>
    <w:p w:rsidR="00B50989" w:rsidRPr="009B24E0" w:rsidRDefault="00B50989" w:rsidP="009B24E0">
      <w:pPr>
        <w:spacing w:after="0" w:line="240" w:lineRule="auto"/>
        <w:rPr>
          <w:rFonts w:ascii="Times New Roman" w:hAnsi="Times New Roman"/>
          <w:vanish/>
          <w:sz w:val="24"/>
          <w:szCs w:val="24"/>
          <w:lang w:eastAsia="ru-RU"/>
        </w:rPr>
      </w:pPr>
    </w:p>
    <w:tbl>
      <w:tblPr>
        <w:tblW w:w="14700" w:type="dxa"/>
        <w:tblCellSpacing w:w="0" w:type="dxa"/>
        <w:tblInd w:w="-1701" w:type="dxa"/>
        <w:tblCellMar>
          <w:left w:w="0" w:type="dxa"/>
          <w:right w:w="0" w:type="dxa"/>
        </w:tblCellMar>
        <w:tblLook w:val="00A0"/>
      </w:tblPr>
      <w:tblGrid>
        <w:gridCol w:w="1029"/>
        <w:gridCol w:w="147"/>
        <w:gridCol w:w="441"/>
        <w:gridCol w:w="1617"/>
        <w:gridCol w:w="1029"/>
        <w:gridCol w:w="882"/>
        <w:gridCol w:w="1470"/>
        <w:gridCol w:w="294"/>
        <w:gridCol w:w="2940"/>
        <w:gridCol w:w="1029"/>
        <w:gridCol w:w="3822"/>
      </w:tblGrid>
      <w:tr w:rsidR="00B50989" w:rsidRPr="007E79CD" w:rsidTr="009B24E0">
        <w:trPr>
          <w:tblCellSpacing w:w="0" w:type="dxa"/>
        </w:trPr>
        <w:tc>
          <w:tcPr>
            <w:tcW w:w="3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От</w:t>
            </w:r>
          </w:p>
        </w:tc>
        <w:tc>
          <w:tcPr>
            <w:tcW w:w="4650" w:type="pct"/>
            <w:gridSpan w:val="10"/>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w:t>
            </w:r>
          </w:p>
        </w:tc>
      </w:tr>
      <w:tr w:rsidR="00B50989" w:rsidRPr="007E79CD" w:rsidTr="009B24E0">
        <w:trPr>
          <w:tblCellSpacing w:w="0" w:type="dxa"/>
        </w:trPr>
        <w:tc>
          <w:tcPr>
            <w:tcW w:w="5000" w:type="pct"/>
            <w:gridSpan w:val="11"/>
            <w:vAlign w:val="center"/>
          </w:tcPr>
          <w:p w:rsidR="00B50989" w:rsidRPr="009B24E0" w:rsidRDefault="00B50989" w:rsidP="009B24E0">
            <w:pPr>
              <w:spacing w:before="100" w:beforeAutospacing="1" w:after="240" w:line="240" w:lineRule="auto"/>
              <w:rPr>
                <w:rFonts w:ascii="Times New Roman" w:hAnsi="Times New Roman"/>
                <w:sz w:val="24"/>
                <w:szCs w:val="24"/>
                <w:lang w:eastAsia="ru-RU"/>
              </w:rPr>
            </w:pPr>
            <w:r w:rsidRPr="009B24E0">
              <w:rPr>
                <w:rFonts w:ascii="Times New Roman" w:hAnsi="Times New Roman"/>
                <w:sz w:val="24"/>
                <w:szCs w:val="24"/>
                <w:lang w:eastAsia="ru-RU"/>
              </w:rPr>
              <w:t>(полное наименование юридического лица, индивидуального предпринимателя)</w:t>
            </w:r>
          </w:p>
        </w:tc>
      </w:tr>
      <w:tr w:rsidR="00B50989" w:rsidRPr="007E79CD" w:rsidTr="009B24E0">
        <w:trPr>
          <w:tblCellSpacing w:w="0" w:type="dxa"/>
        </w:trPr>
        <w:tc>
          <w:tcPr>
            <w:tcW w:w="55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Индекс</w:t>
            </w:r>
          </w:p>
        </w:tc>
        <w:tc>
          <w:tcPr>
            <w:tcW w:w="120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w:t>
            </w:r>
          </w:p>
        </w:tc>
        <w:tc>
          <w:tcPr>
            <w:tcW w:w="50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Адрес</w:t>
            </w:r>
          </w:p>
        </w:tc>
        <w:tc>
          <w:tcPr>
            <w:tcW w:w="2750"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w:t>
            </w:r>
          </w:p>
        </w:tc>
      </w:tr>
      <w:tr w:rsidR="00B50989" w:rsidRPr="007E79CD" w:rsidTr="009B24E0">
        <w:trPr>
          <w:tblCellSpacing w:w="0" w:type="dxa"/>
        </w:trPr>
        <w:tc>
          <w:tcPr>
            <w:tcW w:w="5000" w:type="pct"/>
            <w:gridSpan w:val="11"/>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400"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Тел.</w:t>
            </w:r>
          </w:p>
        </w:tc>
        <w:tc>
          <w:tcPr>
            <w:tcW w:w="105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w:t>
            </w:r>
          </w:p>
        </w:tc>
        <w:tc>
          <w:tcPr>
            <w:tcW w:w="90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ОГРН (ОГРНИП)</w:t>
            </w:r>
          </w:p>
        </w:tc>
        <w:tc>
          <w:tcPr>
            <w:tcW w:w="100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w:t>
            </w:r>
          </w:p>
        </w:tc>
        <w:tc>
          <w:tcPr>
            <w:tcW w:w="3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ИНН</w:t>
            </w:r>
          </w:p>
        </w:tc>
        <w:tc>
          <w:tcPr>
            <w:tcW w:w="130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w:t>
            </w:r>
          </w:p>
        </w:tc>
      </w:tr>
      <w:tr w:rsidR="00B50989" w:rsidRPr="007E79CD" w:rsidTr="009B24E0">
        <w:trPr>
          <w:tblCellSpacing w:w="0" w:type="dxa"/>
        </w:trPr>
        <w:tc>
          <w:tcPr>
            <w:tcW w:w="5000" w:type="pct"/>
            <w:gridSpan w:val="11"/>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1100"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Электронная почта</w:t>
            </w:r>
          </w:p>
        </w:tc>
        <w:tc>
          <w:tcPr>
            <w:tcW w:w="3900" w:type="pct"/>
            <w:gridSpan w:val="7"/>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w:t>
            </w:r>
          </w:p>
        </w:tc>
      </w:tr>
      <w:tr w:rsidR="00B50989" w:rsidRPr="007E79CD" w:rsidTr="009B24E0">
        <w:trPr>
          <w:tblCellSpacing w:w="0" w:type="dxa"/>
        </w:trPr>
        <w:tc>
          <w:tcPr>
            <w:tcW w:w="3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5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3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3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5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0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3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300" w:type="pct"/>
            <w:vAlign w:val="center"/>
          </w:tcPr>
          <w:p w:rsidR="00B50989" w:rsidRPr="009B24E0" w:rsidRDefault="00B50989" w:rsidP="009B24E0">
            <w:pPr>
              <w:spacing w:after="0" w:line="240" w:lineRule="auto"/>
              <w:rPr>
                <w:rFonts w:ascii="Times New Roman" w:hAnsi="Times New Roman"/>
                <w:sz w:val="24"/>
                <w:szCs w:val="24"/>
                <w:lang w:eastAsia="ru-RU"/>
              </w:rPr>
            </w:pPr>
          </w:p>
        </w:tc>
      </w:tr>
    </w:tbl>
    <w:p w:rsidR="00B50989" w:rsidRPr="009B24E0" w:rsidRDefault="00B50989" w:rsidP="009B24E0">
      <w:pPr>
        <w:spacing w:after="300" w:line="240" w:lineRule="auto"/>
        <w:jc w:val="center"/>
        <w:rPr>
          <w:rFonts w:ascii="Times New Roman" w:hAnsi="Times New Roman"/>
          <w:sz w:val="24"/>
          <w:szCs w:val="24"/>
          <w:lang w:eastAsia="ru-RU"/>
        </w:rPr>
      </w:pPr>
      <w:r w:rsidRPr="009B24E0">
        <w:rPr>
          <w:rFonts w:ascii="Times New Roman" w:hAnsi="Times New Roman"/>
          <w:sz w:val="24"/>
          <w:szCs w:val="24"/>
          <w:lang w:eastAsia="ru-RU"/>
        </w:rPr>
        <w:t>Заявление</w:t>
      </w:r>
    </w:p>
    <w:tbl>
      <w:tblPr>
        <w:tblW w:w="14700" w:type="dxa"/>
        <w:tblCellSpacing w:w="0" w:type="dxa"/>
        <w:tblCellMar>
          <w:left w:w="0" w:type="dxa"/>
          <w:right w:w="0" w:type="dxa"/>
        </w:tblCellMar>
        <w:tblLook w:val="00A0"/>
      </w:tblPr>
      <w:tblGrid>
        <w:gridCol w:w="734"/>
        <w:gridCol w:w="734"/>
        <w:gridCol w:w="440"/>
        <w:gridCol w:w="146"/>
        <w:gridCol w:w="293"/>
        <w:gridCol w:w="440"/>
        <w:gridCol w:w="1466"/>
        <w:gridCol w:w="146"/>
        <w:gridCol w:w="735"/>
        <w:gridCol w:w="588"/>
        <w:gridCol w:w="588"/>
        <w:gridCol w:w="294"/>
        <w:gridCol w:w="441"/>
        <w:gridCol w:w="1029"/>
        <w:gridCol w:w="882"/>
        <w:gridCol w:w="20"/>
        <w:gridCol w:w="1467"/>
        <w:gridCol w:w="1173"/>
        <w:gridCol w:w="3084"/>
      </w:tblGrid>
      <w:tr w:rsidR="00B50989" w:rsidRPr="007E79CD" w:rsidTr="009B24E0">
        <w:trPr>
          <w:tblCellSpacing w:w="0" w:type="dxa"/>
        </w:trPr>
        <w:tc>
          <w:tcPr>
            <w:tcW w:w="500"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Прошу</w:t>
            </w:r>
          </w:p>
        </w:tc>
        <w:tc>
          <w:tcPr>
            <w:tcW w:w="4450" w:type="pct"/>
            <w:gridSpan w:val="17"/>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w:t>
            </w:r>
          </w:p>
        </w:tc>
      </w:tr>
      <w:tr w:rsidR="00B50989" w:rsidRPr="007E79CD" w:rsidTr="009B24E0">
        <w:trPr>
          <w:tblCellSpacing w:w="0" w:type="dxa"/>
        </w:trPr>
        <w:tc>
          <w:tcPr>
            <w:tcW w:w="500" w:type="pct"/>
            <w:gridSpan w:val="2"/>
            <w:vAlign w:val="center"/>
          </w:tcPr>
          <w:p w:rsidR="00B50989" w:rsidRPr="009B24E0" w:rsidRDefault="00B50989" w:rsidP="009B24E0">
            <w:pPr>
              <w:spacing w:after="0" w:line="240" w:lineRule="auto"/>
              <w:rPr>
                <w:rFonts w:ascii="Times New Roman" w:hAnsi="Times New Roman"/>
                <w:sz w:val="24"/>
                <w:szCs w:val="24"/>
                <w:lang w:eastAsia="ru-RU"/>
              </w:rPr>
            </w:pPr>
          </w:p>
        </w:tc>
        <w:tc>
          <w:tcPr>
            <w:tcW w:w="4450" w:type="pct"/>
            <w:gridSpan w:val="17"/>
            <w:vAlign w:val="center"/>
          </w:tcPr>
          <w:p w:rsidR="00B50989" w:rsidRPr="009B24E0" w:rsidRDefault="00B50989" w:rsidP="009B24E0">
            <w:pPr>
              <w:spacing w:before="100" w:beforeAutospacing="1" w:after="240" w:line="240" w:lineRule="auto"/>
              <w:rPr>
                <w:rFonts w:ascii="Times New Roman" w:hAnsi="Times New Roman"/>
                <w:sz w:val="24"/>
                <w:szCs w:val="24"/>
                <w:lang w:eastAsia="ru-RU"/>
              </w:rPr>
            </w:pPr>
            <w:r w:rsidRPr="009B24E0">
              <w:rPr>
                <w:rFonts w:ascii="Times New Roman" w:hAnsi="Times New Roman"/>
                <w:sz w:val="24"/>
                <w:szCs w:val="24"/>
                <w:lang w:eastAsia="ru-RU"/>
              </w:rPr>
              <w:t>(зарегистрировать аттракцион, возобновить государственную регистрацию аттракциона, прекратить государственную регистрацию аттракциона, произвести временную государственную регистрацию по месту пребывания ранее зарегистрированного аттракциона, выдать дубликат свидетельства о государственной регистрации аттракциона, выдать государственный регистрационный знак на аттракцион взамен утраченного или пришедшего в негодность)</w:t>
            </w: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(наименование аттракциона в соответствии с паспортом или формуляром)</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Стационарный/нестационарный (ненужное зачеркнуть)</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Степень потенциального биомеханического риска RB- 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950"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Вид аттракциона</w:t>
            </w:r>
          </w:p>
        </w:tc>
        <w:tc>
          <w:tcPr>
            <w:tcW w:w="4000" w:type="pct"/>
            <w:gridSpan w:val="1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950"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Тип аттракциона</w:t>
            </w:r>
          </w:p>
        </w:tc>
        <w:tc>
          <w:tcPr>
            <w:tcW w:w="4000" w:type="pct"/>
            <w:gridSpan w:val="1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700"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Заводской №</w:t>
            </w:r>
          </w:p>
        </w:tc>
        <w:tc>
          <w:tcPr>
            <w:tcW w:w="1550" w:type="pct"/>
            <w:gridSpan w:val="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800"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 год выпуска</w:t>
            </w:r>
          </w:p>
        </w:tc>
        <w:tc>
          <w:tcPr>
            <w:tcW w:w="900"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w:t>
            </w:r>
          </w:p>
        </w:tc>
        <w:tc>
          <w:tcPr>
            <w:tcW w:w="900"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1450" w:type="pct"/>
            <w:gridSpan w:val="7"/>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Организация-изготовитель</w:t>
            </w:r>
          </w:p>
        </w:tc>
        <w:tc>
          <w:tcPr>
            <w:tcW w:w="3500" w:type="pct"/>
            <w:gridSpan w:val="1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800"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Эксплуатант</w:t>
            </w:r>
          </w:p>
        </w:tc>
        <w:tc>
          <w:tcPr>
            <w:tcW w:w="4150" w:type="pct"/>
            <w:gridSpan w:val="1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w:t>
            </w:r>
          </w:p>
        </w:tc>
      </w:tr>
      <w:tr w:rsidR="00B50989" w:rsidRPr="007E79CD" w:rsidTr="009B24E0">
        <w:trPr>
          <w:tblCellSpacing w:w="0" w:type="dxa"/>
        </w:trPr>
        <w:tc>
          <w:tcPr>
            <w:tcW w:w="800" w:type="pct"/>
            <w:gridSpan w:val="5"/>
            <w:vAlign w:val="center"/>
          </w:tcPr>
          <w:p w:rsidR="00B50989" w:rsidRPr="009B24E0" w:rsidRDefault="00B50989" w:rsidP="009B24E0">
            <w:pPr>
              <w:spacing w:after="0" w:line="240" w:lineRule="auto"/>
              <w:rPr>
                <w:rFonts w:ascii="Times New Roman" w:hAnsi="Times New Roman"/>
                <w:sz w:val="24"/>
                <w:szCs w:val="24"/>
                <w:lang w:eastAsia="ru-RU"/>
              </w:rPr>
            </w:pPr>
          </w:p>
        </w:tc>
        <w:tc>
          <w:tcPr>
            <w:tcW w:w="4150" w:type="pct"/>
            <w:gridSpan w:val="1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(полное наименование, ОГРН (ОГРНИП), ИНН)</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1750" w:type="pct"/>
            <w:gridSpan w:val="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Аттракцион установлен по адресу</w:t>
            </w:r>
          </w:p>
        </w:tc>
        <w:tc>
          <w:tcPr>
            <w:tcW w:w="3200" w:type="pct"/>
            <w:gridSpan w:val="10"/>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1500" w:type="pct"/>
            <w:gridSpan w:val="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Географические координаты</w:t>
            </w:r>
          </w:p>
        </w:tc>
        <w:tc>
          <w:tcPr>
            <w:tcW w:w="3450" w:type="pct"/>
            <w:gridSpan w:val="11"/>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Перечень прилагаемых документов:</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1.</w:t>
            </w:r>
          </w:p>
        </w:tc>
        <w:tc>
          <w:tcPr>
            <w:tcW w:w="4700" w:type="pct"/>
            <w:gridSpan w:val="1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2.</w:t>
            </w:r>
          </w:p>
        </w:tc>
        <w:tc>
          <w:tcPr>
            <w:tcW w:w="4700" w:type="pct"/>
            <w:gridSpan w:val="1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3.</w:t>
            </w:r>
          </w:p>
        </w:tc>
        <w:tc>
          <w:tcPr>
            <w:tcW w:w="4700" w:type="pct"/>
            <w:gridSpan w:val="1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w:t>
            </w:r>
          </w:p>
        </w:tc>
        <w:tc>
          <w:tcPr>
            <w:tcW w:w="4700" w:type="pct"/>
            <w:gridSpan w:val="1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4700" w:type="pct"/>
            <w:gridSpan w:val="18"/>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150" w:type="pct"/>
            <w:gridSpan w:val="11"/>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__________________________________</w:t>
            </w:r>
          </w:p>
        </w:tc>
        <w:tc>
          <w:tcPr>
            <w:tcW w:w="200" w:type="pct"/>
            <w:gridSpan w:val="2"/>
            <w:vAlign w:val="center"/>
          </w:tcPr>
          <w:p w:rsidR="00B50989" w:rsidRPr="009B24E0" w:rsidRDefault="00B50989" w:rsidP="009B24E0">
            <w:pPr>
              <w:spacing w:after="0" w:line="240" w:lineRule="auto"/>
              <w:rPr>
                <w:rFonts w:ascii="Times New Roman" w:hAnsi="Times New Roman"/>
                <w:sz w:val="24"/>
                <w:szCs w:val="24"/>
                <w:lang w:eastAsia="ru-RU"/>
              </w:rPr>
            </w:pPr>
          </w:p>
        </w:tc>
        <w:tc>
          <w:tcPr>
            <w:tcW w:w="2550"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w:t>
            </w:r>
          </w:p>
        </w:tc>
      </w:tr>
      <w:tr w:rsidR="00B50989" w:rsidRPr="007E79CD" w:rsidTr="009B24E0">
        <w:trPr>
          <w:tblCellSpacing w:w="0" w:type="dxa"/>
        </w:trPr>
        <w:tc>
          <w:tcPr>
            <w:tcW w:w="2150" w:type="pct"/>
            <w:gridSpan w:val="11"/>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(подпись лица, подающего заявление)</w:t>
            </w:r>
          </w:p>
        </w:tc>
        <w:tc>
          <w:tcPr>
            <w:tcW w:w="200" w:type="pct"/>
            <w:gridSpan w:val="2"/>
            <w:vAlign w:val="center"/>
          </w:tcPr>
          <w:p w:rsidR="00B50989" w:rsidRPr="009B24E0" w:rsidRDefault="00B50989" w:rsidP="009B24E0">
            <w:pPr>
              <w:spacing w:after="0" w:line="240" w:lineRule="auto"/>
              <w:rPr>
                <w:rFonts w:ascii="Times New Roman" w:hAnsi="Times New Roman"/>
                <w:sz w:val="24"/>
                <w:szCs w:val="24"/>
                <w:lang w:eastAsia="ru-RU"/>
              </w:rPr>
            </w:pPr>
          </w:p>
        </w:tc>
        <w:tc>
          <w:tcPr>
            <w:tcW w:w="2550"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фамилия, имя, отчество (при наличии)</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________________________________________________________________________________</w:t>
            </w: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(наименование документа, удостоверяющего личность, серия, номер, когда и кем выдан)</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Отметка</w:t>
            </w: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о принятии</w:t>
            </w:r>
          </w:p>
        </w:tc>
      </w:tr>
      <w:tr w:rsidR="00B50989" w:rsidRPr="007E79CD" w:rsidTr="009B24E0">
        <w:trPr>
          <w:tblCellSpacing w:w="0" w:type="dxa"/>
        </w:trPr>
        <w:tc>
          <w:tcPr>
            <w:tcW w:w="800"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документов</w:t>
            </w:r>
          </w:p>
        </w:tc>
        <w:tc>
          <w:tcPr>
            <w:tcW w:w="1150" w:type="pct"/>
            <w:gridSpan w:val="5"/>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w:t>
            </w:r>
          </w:p>
        </w:tc>
        <w:tc>
          <w:tcPr>
            <w:tcW w:w="1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400"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w:t>
            </w:r>
          </w:p>
        </w:tc>
        <w:tc>
          <w:tcPr>
            <w:tcW w:w="1400" w:type="pct"/>
            <w:gridSpan w:val="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 _________ 20__ г.</w:t>
            </w:r>
          </w:p>
        </w:tc>
      </w:tr>
      <w:tr w:rsidR="00B50989" w:rsidRPr="007E79CD" w:rsidTr="009B24E0">
        <w:trPr>
          <w:tblCellSpacing w:w="0" w:type="dxa"/>
        </w:trPr>
        <w:tc>
          <w:tcPr>
            <w:tcW w:w="800" w:type="pct"/>
            <w:gridSpan w:val="5"/>
            <w:vAlign w:val="center"/>
          </w:tcPr>
          <w:p w:rsidR="00B50989" w:rsidRPr="009B24E0" w:rsidRDefault="00B50989" w:rsidP="009B24E0">
            <w:pPr>
              <w:spacing w:after="0" w:line="240" w:lineRule="auto"/>
              <w:rPr>
                <w:rFonts w:ascii="Times New Roman" w:hAnsi="Times New Roman"/>
                <w:sz w:val="24"/>
                <w:szCs w:val="24"/>
                <w:lang w:eastAsia="ru-RU"/>
              </w:rPr>
            </w:pPr>
          </w:p>
        </w:tc>
        <w:tc>
          <w:tcPr>
            <w:tcW w:w="1150" w:type="pct"/>
            <w:gridSpan w:val="5"/>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(подпись государственного инженера-инспектора органа гостехнадзора)</w:t>
            </w:r>
          </w:p>
        </w:tc>
        <w:tc>
          <w:tcPr>
            <w:tcW w:w="15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400" w:type="pct"/>
            <w:gridSpan w:val="6"/>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фамилия, имя, отчество (при наличии)</w:t>
            </w:r>
          </w:p>
        </w:tc>
        <w:tc>
          <w:tcPr>
            <w:tcW w:w="1400" w:type="pct"/>
            <w:gridSpan w:val="2"/>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По результатам рассмотрения заявления:</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65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выданы:</w:t>
            </w:r>
          </w:p>
        </w:tc>
        <w:tc>
          <w:tcPr>
            <w:tcW w:w="2400" w:type="pct"/>
            <w:gridSpan w:val="12"/>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свидетельство о государственной регистрации</w:t>
            </w:r>
          </w:p>
        </w:tc>
        <w:tc>
          <w:tcPr>
            <w:tcW w:w="1900" w:type="pct"/>
            <w:gridSpan w:val="4"/>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w:t>
            </w:r>
          </w:p>
        </w:tc>
      </w:tr>
      <w:tr w:rsidR="00B50989" w:rsidRPr="007E79CD" w:rsidTr="009B24E0">
        <w:trPr>
          <w:tblCellSpacing w:w="0" w:type="dxa"/>
        </w:trPr>
        <w:tc>
          <w:tcPr>
            <w:tcW w:w="65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(ненужное</w:t>
            </w:r>
          </w:p>
        </w:tc>
        <w:tc>
          <w:tcPr>
            <w:tcW w:w="4300" w:type="pct"/>
            <w:gridSpan w:val="16"/>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650" w:type="pct"/>
            <w:gridSpan w:val="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зачеркнуть)</w:t>
            </w:r>
          </w:p>
        </w:tc>
        <w:tc>
          <w:tcPr>
            <w:tcW w:w="2100" w:type="pct"/>
            <w:gridSpan w:val="11"/>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государственный регистрационный знак</w:t>
            </w:r>
          </w:p>
        </w:tc>
        <w:tc>
          <w:tcPr>
            <w:tcW w:w="2200" w:type="pct"/>
            <w:gridSpan w:val="5"/>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w:t>
            </w:r>
          </w:p>
        </w:tc>
      </w:tr>
      <w:tr w:rsidR="00B50989" w:rsidRPr="007E79CD" w:rsidTr="009B24E0">
        <w:trPr>
          <w:tblCellSpacing w:w="0" w:type="dxa"/>
        </w:trPr>
        <w:tc>
          <w:tcPr>
            <w:tcW w:w="650" w:type="pct"/>
            <w:gridSpan w:val="3"/>
            <w:vAlign w:val="center"/>
          </w:tcPr>
          <w:p w:rsidR="00B50989" w:rsidRPr="009B24E0" w:rsidRDefault="00B50989" w:rsidP="009B24E0">
            <w:pPr>
              <w:spacing w:after="0" w:line="240" w:lineRule="auto"/>
              <w:rPr>
                <w:rFonts w:ascii="Times New Roman" w:hAnsi="Times New Roman"/>
                <w:sz w:val="24"/>
                <w:szCs w:val="24"/>
                <w:lang w:eastAsia="ru-RU"/>
              </w:rPr>
            </w:pPr>
          </w:p>
        </w:tc>
        <w:tc>
          <w:tcPr>
            <w:tcW w:w="4300" w:type="pct"/>
            <w:gridSpan w:val="16"/>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650" w:type="pct"/>
            <w:gridSpan w:val="3"/>
            <w:vAlign w:val="center"/>
          </w:tcPr>
          <w:p w:rsidR="00B50989" w:rsidRPr="009B24E0" w:rsidRDefault="00B50989" w:rsidP="009B24E0">
            <w:pPr>
              <w:spacing w:after="0" w:line="240" w:lineRule="auto"/>
              <w:rPr>
                <w:rFonts w:ascii="Times New Roman" w:hAnsi="Times New Roman"/>
                <w:sz w:val="24"/>
                <w:szCs w:val="24"/>
                <w:lang w:eastAsia="ru-RU"/>
              </w:rPr>
            </w:pPr>
          </w:p>
        </w:tc>
        <w:tc>
          <w:tcPr>
            <w:tcW w:w="4300" w:type="pct"/>
            <w:gridSpan w:val="1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решение от «___» ________________ 20__ г. № ________________ на _____ л.</w:t>
            </w:r>
          </w:p>
        </w:tc>
      </w:tr>
      <w:tr w:rsidR="00B50989" w:rsidRPr="007E79CD" w:rsidTr="009B24E0">
        <w:trPr>
          <w:tblCellSpacing w:w="0" w:type="dxa"/>
        </w:trPr>
        <w:tc>
          <w:tcPr>
            <w:tcW w:w="5000" w:type="pct"/>
            <w:gridSpan w:val="19"/>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2400" w:type="pct"/>
            <w:gridSpan w:val="13"/>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возвращены документы, указанные в пунктах</w:t>
            </w:r>
          </w:p>
        </w:tc>
        <w:tc>
          <w:tcPr>
            <w:tcW w:w="2550"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_________________________________________</w:t>
            </w:r>
          </w:p>
        </w:tc>
      </w:tr>
      <w:tr w:rsidR="00B50989" w:rsidRPr="007E79CD" w:rsidTr="009B24E0">
        <w:trPr>
          <w:tblCellSpacing w:w="0" w:type="dxa"/>
        </w:trPr>
        <w:tc>
          <w:tcPr>
            <w:tcW w:w="2400" w:type="pct"/>
            <w:gridSpan w:val="13"/>
            <w:vAlign w:val="center"/>
          </w:tcPr>
          <w:p w:rsidR="00B50989" w:rsidRPr="009B24E0" w:rsidRDefault="00B50989" w:rsidP="009B24E0">
            <w:pPr>
              <w:spacing w:after="0" w:line="240" w:lineRule="auto"/>
              <w:rPr>
                <w:rFonts w:ascii="Times New Roman" w:hAnsi="Times New Roman"/>
                <w:sz w:val="24"/>
                <w:szCs w:val="24"/>
                <w:lang w:eastAsia="ru-RU"/>
              </w:rPr>
            </w:pPr>
          </w:p>
        </w:tc>
        <w:tc>
          <w:tcPr>
            <w:tcW w:w="2550" w:type="pct"/>
            <w:gridSpan w:val="6"/>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(перечислить)</w:t>
            </w:r>
          </w:p>
        </w:tc>
      </w:tr>
      <w:tr w:rsidR="00B50989" w:rsidRPr="007E79CD" w:rsidTr="009B24E0">
        <w:trPr>
          <w:tblCellSpacing w:w="0" w:type="dxa"/>
        </w:trPr>
        <w:tc>
          <w:tcPr>
            <w:tcW w:w="5000" w:type="pct"/>
            <w:gridSpan w:val="19"/>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перечня прилагаемых документов.</w:t>
            </w:r>
          </w:p>
        </w:tc>
      </w:tr>
      <w:tr w:rsidR="00B50989" w:rsidRPr="007E79CD" w:rsidTr="009B24E0">
        <w:trPr>
          <w:tblCellSpacing w:w="0" w:type="dxa"/>
        </w:trPr>
        <w:tc>
          <w:tcPr>
            <w:tcW w:w="64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51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34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6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8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36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05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8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52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54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34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34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8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85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69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945"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1140" w:type="dxa"/>
            <w:vAlign w:val="center"/>
          </w:tcPr>
          <w:p w:rsidR="00B50989" w:rsidRPr="009B24E0" w:rsidRDefault="00B50989" w:rsidP="009B24E0">
            <w:pPr>
              <w:spacing w:after="0" w:line="240" w:lineRule="auto"/>
              <w:rPr>
                <w:rFonts w:ascii="Times New Roman" w:hAnsi="Times New Roman"/>
                <w:sz w:val="24"/>
                <w:szCs w:val="24"/>
                <w:lang w:eastAsia="ru-RU"/>
              </w:rPr>
            </w:pPr>
          </w:p>
        </w:tc>
        <w:tc>
          <w:tcPr>
            <w:tcW w:w="2055" w:type="dxa"/>
            <w:vAlign w:val="center"/>
          </w:tcPr>
          <w:p w:rsidR="00B50989" w:rsidRPr="009B24E0" w:rsidRDefault="00B50989" w:rsidP="009B24E0">
            <w:pPr>
              <w:spacing w:after="0" w:line="240" w:lineRule="auto"/>
              <w:rPr>
                <w:rFonts w:ascii="Times New Roman" w:hAnsi="Times New Roman"/>
                <w:sz w:val="24"/>
                <w:szCs w:val="24"/>
                <w:lang w:eastAsia="ru-RU"/>
              </w:rPr>
            </w:pPr>
          </w:p>
        </w:tc>
      </w:tr>
    </w:tbl>
    <w:p w:rsidR="00B50989" w:rsidRPr="009B24E0" w:rsidRDefault="00B50989" w:rsidP="009B24E0">
      <w:pPr>
        <w:spacing w:after="0" w:line="240" w:lineRule="auto"/>
        <w:rPr>
          <w:rFonts w:ascii="Times New Roman" w:hAnsi="Times New Roman"/>
          <w:vanish/>
          <w:sz w:val="24"/>
          <w:szCs w:val="24"/>
          <w:lang w:eastAsia="ru-RU"/>
        </w:rPr>
      </w:pPr>
    </w:p>
    <w:tbl>
      <w:tblPr>
        <w:tblW w:w="14700" w:type="dxa"/>
        <w:tblCellSpacing w:w="0" w:type="dxa"/>
        <w:tblCellMar>
          <w:left w:w="0" w:type="dxa"/>
          <w:right w:w="0" w:type="dxa"/>
        </w:tblCellMar>
        <w:tblLook w:val="00A0"/>
      </w:tblPr>
      <w:tblGrid>
        <w:gridCol w:w="5457"/>
        <w:gridCol w:w="303"/>
        <w:gridCol w:w="4545"/>
        <w:gridCol w:w="4395"/>
      </w:tblGrid>
      <w:tr w:rsidR="00B50989" w:rsidRPr="007E79CD" w:rsidTr="009B24E0">
        <w:trPr>
          <w:tblCellSpacing w:w="0" w:type="dxa"/>
        </w:trPr>
        <w:tc>
          <w:tcPr>
            <w:tcW w:w="1800"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____________________________</w:t>
            </w:r>
          </w:p>
        </w:tc>
        <w:tc>
          <w:tcPr>
            <w:tcW w:w="1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00"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1450"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1800"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(подпись государственного инженера-инспектора органа гостехнадзора)</w:t>
            </w:r>
          </w:p>
        </w:tc>
        <w:tc>
          <w:tcPr>
            <w:tcW w:w="1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00"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фамилия, имя, отчество (при наличии)</w:t>
            </w:r>
          </w:p>
        </w:tc>
        <w:tc>
          <w:tcPr>
            <w:tcW w:w="1450" w:type="pct"/>
            <w:vAlign w:val="center"/>
          </w:tcPr>
          <w:p w:rsidR="00B50989" w:rsidRPr="009B24E0" w:rsidRDefault="00B50989" w:rsidP="009B24E0">
            <w:pPr>
              <w:spacing w:after="0" w:line="240" w:lineRule="auto"/>
              <w:rPr>
                <w:rFonts w:ascii="Times New Roman" w:hAnsi="Times New Roman"/>
                <w:sz w:val="24"/>
                <w:szCs w:val="24"/>
                <w:lang w:eastAsia="ru-RU"/>
              </w:rPr>
            </w:pPr>
          </w:p>
        </w:tc>
      </w:tr>
      <w:tr w:rsidR="00B50989" w:rsidRPr="007E79CD" w:rsidTr="009B24E0">
        <w:trPr>
          <w:tblCellSpacing w:w="0" w:type="dxa"/>
        </w:trPr>
        <w:tc>
          <w:tcPr>
            <w:tcW w:w="1800"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____________________________</w:t>
            </w:r>
          </w:p>
        </w:tc>
        <w:tc>
          <w:tcPr>
            <w:tcW w:w="100" w:type="pct"/>
            <w:vAlign w:val="center"/>
          </w:tcPr>
          <w:p w:rsidR="00B50989" w:rsidRPr="009B24E0" w:rsidRDefault="00B50989" w:rsidP="009B24E0">
            <w:pPr>
              <w:spacing w:after="0" w:line="240" w:lineRule="auto"/>
              <w:rPr>
                <w:rFonts w:ascii="Times New Roman" w:hAnsi="Times New Roman"/>
                <w:sz w:val="24"/>
                <w:szCs w:val="24"/>
                <w:lang w:eastAsia="ru-RU"/>
              </w:rPr>
            </w:pPr>
          </w:p>
        </w:tc>
        <w:tc>
          <w:tcPr>
            <w:tcW w:w="1500" w:type="pct"/>
            <w:vAlign w:val="center"/>
          </w:tcPr>
          <w:p w:rsidR="00B50989" w:rsidRPr="009B24E0" w:rsidRDefault="00B50989" w:rsidP="009B24E0">
            <w:pPr>
              <w:spacing w:before="100" w:beforeAutospacing="1" w:after="100" w:afterAutospacing="1" w:line="240" w:lineRule="auto"/>
              <w:jc w:val="center"/>
              <w:rPr>
                <w:rFonts w:ascii="Times New Roman" w:hAnsi="Times New Roman"/>
                <w:sz w:val="24"/>
                <w:szCs w:val="24"/>
                <w:lang w:eastAsia="ru-RU"/>
              </w:rPr>
            </w:pPr>
            <w:r w:rsidRPr="009B24E0">
              <w:rPr>
                <w:rFonts w:ascii="Times New Roman" w:hAnsi="Times New Roman"/>
                <w:sz w:val="24"/>
                <w:szCs w:val="24"/>
                <w:lang w:eastAsia="ru-RU"/>
              </w:rPr>
              <w:t>________________________</w:t>
            </w:r>
          </w:p>
        </w:tc>
        <w:tc>
          <w:tcPr>
            <w:tcW w:w="1450" w:type="pct"/>
            <w:vAlign w:val="center"/>
          </w:tcPr>
          <w:p w:rsidR="00B50989" w:rsidRPr="009B24E0" w:rsidRDefault="00B50989" w:rsidP="009B24E0">
            <w:pPr>
              <w:spacing w:before="100" w:beforeAutospacing="1" w:after="100" w:afterAutospacing="1" w:line="240" w:lineRule="auto"/>
              <w:rPr>
                <w:rFonts w:ascii="Times New Roman" w:hAnsi="Times New Roman"/>
                <w:sz w:val="24"/>
                <w:szCs w:val="24"/>
                <w:lang w:eastAsia="ru-RU"/>
              </w:rPr>
            </w:pPr>
            <w:r w:rsidRPr="009B24E0">
              <w:rPr>
                <w:rFonts w:ascii="Times New Roman" w:hAnsi="Times New Roman"/>
                <w:sz w:val="24"/>
                <w:szCs w:val="24"/>
                <w:lang w:eastAsia="ru-RU"/>
              </w:rPr>
              <w:t>«___» __________ 20__ г.</w:t>
            </w:r>
          </w:p>
        </w:tc>
      </w:tr>
      <w:tr w:rsidR="00B50989" w:rsidRPr="007E79CD" w:rsidTr="009B24E0">
        <w:trPr>
          <w:tblCellSpacing w:w="0" w:type="dxa"/>
        </w:trPr>
        <w:tc>
          <w:tcPr>
            <w:tcW w:w="1800" w:type="pct"/>
            <w:shd w:val="clear" w:color="auto" w:fill="FFFFFF"/>
            <w:vAlign w:val="center"/>
          </w:tcPr>
          <w:p w:rsidR="00B50989" w:rsidRPr="009B24E0" w:rsidRDefault="00B50989" w:rsidP="009B24E0">
            <w:pPr>
              <w:spacing w:before="100" w:beforeAutospacing="1" w:after="100" w:afterAutospacing="1" w:line="240" w:lineRule="auto"/>
              <w:jc w:val="center"/>
              <w:rPr>
                <w:rFonts w:ascii="Arial" w:hAnsi="Arial" w:cs="Arial"/>
                <w:color w:val="000000"/>
                <w:sz w:val="21"/>
                <w:szCs w:val="21"/>
                <w:lang w:eastAsia="ru-RU"/>
              </w:rPr>
            </w:pPr>
            <w:r w:rsidRPr="009B24E0">
              <w:rPr>
                <w:rFonts w:ascii="Arial" w:hAnsi="Arial" w:cs="Arial"/>
                <w:color w:val="000000"/>
                <w:sz w:val="21"/>
                <w:szCs w:val="21"/>
                <w:lang w:eastAsia="ru-RU"/>
              </w:rPr>
              <w:t>(подпись лица, получившего документы)</w:t>
            </w:r>
          </w:p>
        </w:tc>
        <w:tc>
          <w:tcPr>
            <w:tcW w:w="100" w:type="pct"/>
            <w:shd w:val="clear" w:color="auto" w:fill="FFFFFF"/>
            <w:vAlign w:val="center"/>
          </w:tcPr>
          <w:p w:rsidR="00B50989" w:rsidRPr="009B24E0" w:rsidRDefault="00B50989" w:rsidP="009B24E0">
            <w:pPr>
              <w:spacing w:after="0" w:line="240" w:lineRule="auto"/>
              <w:rPr>
                <w:rFonts w:ascii="Arial" w:hAnsi="Arial" w:cs="Arial"/>
                <w:color w:val="000000"/>
                <w:sz w:val="21"/>
                <w:szCs w:val="21"/>
                <w:lang w:eastAsia="ru-RU"/>
              </w:rPr>
            </w:pPr>
          </w:p>
        </w:tc>
        <w:tc>
          <w:tcPr>
            <w:tcW w:w="1500" w:type="pct"/>
            <w:shd w:val="clear" w:color="auto" w:fill="FFFFFF"/>
            <w:vAlign w:val="center"/>
          </w:tcPr>
          <w:p w:rsidR="00B50989" w:rsidRPr="009B24E0" w:rsidRDefault="00B50989" w:rsidP="009B24E0">
            <w:pPr>
              <w:spacing w:before="100" w:beforeAutospacing="1" w:after="100" w:afterAutospacing="1" w:line="240" w:lineRule="auto"/>
              <w:jc w:val="center"/>
              <w:rPr>
                <w:rFonts w:ascii="Arial" w:hAnsi="Arial" w:cs="Arial"/>
                <w:color w:val="000000"/>
                <w:sz w:val="21"/>
                <w:szCs w:val="21"/>
                <w:lang w:eastAsia="ru-RU"/>
              </w:rPr>
            </w:pPr>
            <w:r w:rsidRPr="009B24E0">
              <w:rPr>
                <w:rFonts w:ascii="Arial" w:hAnsi="Arial" w:cs="Arial"/>
                <w:color w:val="000000"/>
                <w:sz w:val="21"/>
                <w:szCs w:val="21"/>
                <w:lang w:eastAsia="ru-RU"/>
              </w:rPr>
              <w:t>фамилия, имя, отчество (при наличии)</w:t>
            </w:r>
            <w:r w:rsidRPr="009B24E0">
              <w:rPr>
                <w:rFonts w:ascii="Times New Roman" w:hAnsi="Times New Roman"/>
                <w:sz w:val="24"/>
                <w:szCs w:val="24"/>
                <w:lang w:eastAsia="ru-RU"/>
              </w:rPr>
              <w:br/>
            </w:r>
          </w:p>
        </w:tc>
        <w:tc>
          <w:tcPr>
            <w:tcW w:w="0" w:type="auto"/>
            <w:vAlign w:val="center"/>
          </w:tcPr>
          <w:p w:rsidR="00B50989" w:rsidRPr="009B24E0" w:rsidRDefault="00B50989" w:rsidP="009B24E0">
            <w:pPr>
              <w:spacing w:after="0" w:line="240" w:lineRule="auto"/>
              <w:rPr>
                <w:rFonts w:ascii="Times New Roman" w:hAnsi="Times New Roman"/>
                <w:sz w:val="20"/>
                <w:szCs w:val="20"/>
                <w:lang w:eastAsia="ru-RU"/>
              </w:rPr>
            </w:pPr>
          </w:p>
        </w:tc>
      </w:tr>
    </w:tbl>
    <w:p w:rsidR="00B50989" w:rsidRDefault="00B50989"/>
    <w:sectPr w:rsidR="00B50989" w:rsidSect="008F35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PT Serif">
    <w:altName w:val="Times New Roman"/>
    <w:panose1 w:val="00000000000000000000"/>
    <w:charset w:val="CC"/>
    <w:family w:val="roman"/>
    <w:notTrueType/>
    <w:pitch w:val="variable"/>
    <w:sig w:usb0="00000203" w:usb1="00000000" w:usb2="00000000" w:usb3="00000000" w:csb0="00000005"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44063"/>
    <w:rsid w:val="00333941"/>
    <w:rsid w:val="006A5227"/>
    <w:rsid w:val="007E79CD"/>
    <w:rsid w:val="008F35FD"/>
    <w:rsid w:val="00944063"/>
    <w:rsid w:val="009B24E0"/>
    <w:rsid w:val="00B50989"/>
    <w:rsid w:val="00C926FE"/>
    <w:rsid w:val="00CE68A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35FD"/>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669247">
      <w:marLeft w:val="0"/>
      <w:marRight w:val="0"/>
      <w:marTop w:val="0"/>
      <w:marBottom w:val="0"/>
      <w:divBdr>
        <w:top w:val="none" w:sz="0" w:space="0" w:color="auto"/>
        <w:left w:val="none" w:sz="0" w:space="0" w:color="auto"/>
        <w:bottom w:val="none" w:sz="0" w:space="0" w:color="auto"/>
        <w:right w:val="none" w:sz="0" w:space="0" w:color="auto"/>
      </w:divBdr>
    </w:div>
    <w:div w:id="19669250">
      <w:marLeft w:val="0"/>
      <w:marRight w:val="0"/>
      <w:marTop w:val="0"/>
      <w:marBottom w:val="0"/>
      <w:divBdr>
        <w:top w:val="none" w:sz="0" w:space="0" w:color="auto"/>
        <w:left w:val="none" w:sz="0" w:space="0" w:color="auto"/>
        <w:bottom w:val="none" w:sz="0" w:space="0" w:color="auto"/>
        <w:right w:val="none" w:sz="0" w:space="0" w:color="auto"/>
      </w:divBdr>
      <w:divsChild>
        <w:div w:id="19669242">
          <w:marLeft w:val="0"/>
          <w:marRight w:val="0"/>
          <w:marTop w:val="0"/>
          <w:marBottom w:val="0"/>
          <w:divBdr>
            <w:top w:val="none" w:sz="0" w:space="0" w:color="auto"/>
            <w:left w:val="none" w:sz="0" w:space="0" w:color="auto"/>
            <w:bottom w:val="none" w:sz="0" w:space="0" w:color="auto"/>
            <w:right w:val="none" w:sz="0" w:space="0" w:color="auto"/>
          </w:divBdr>
          <w:divsChild>
            <w:div w:id="19669243">
              <w:marLeft w:val="0"/>
              <w:marRight w:val="0"/>
              <w:marTop w:val="0"/>
              <w:marBottom w:val="0"/>
              <w:divBdr>
                <w:top w:val="none" w:sz="0" w:space="0" w:color="auto"/>
                <w:left w:val="none" w:sz="0" w:space="0" w:color="auto"/>
                <w:bottom w:val="none" w:sz="0" w:space="0" w:color="auto"/>
                <w:right w:val="none" w:sz="0" w:space="0" w:color="auto"/>
              </w:divBdr>
              <w:divsChild>
                <w:div w:id="19669239">
                  <w:marLeft w:val="0"/>
                  <w:marRight w:val="0"/>
                  <w:marTop w:val="0"/>
                  <w:marBottom w:val="0"/>
                  <w:divBdr>
                    <w:top w:val="none" w:sz="0" w:space="0" w:color="auto"/>
                    <w:left w:val="none" w:sz="0" w:space="0" w:color="auto"/>
                    <w:bottom w:val="none" w:sz="0" w:space="0" w:color="auto"/>
                    <w:right w:val="none" w:sz="0" w:space="0" w:color="auto"/>
                  </w:divBdr>
                  <w:divsChild>
                    <w:div w:id="19669238">
                      <w:marLeft w:val="0"/>
                      <w:marRight w:val="0"/>
                      <w:marTop w:val="0"/>
                      <w:marBottom w:val="0"/>
                      <w:divBdr>
                        <w:top w:val="none" w:sz="0" w:space="0" w:color="auto"/>
                        <w:left w:val="none" w:sz="0" w:space="0" w:color="auto"/>
                        <w:bottom w:val="none" w:sz="0" w:space="0" w:color="auto"/>
                        <w:right w:val="none" w:sz="0" w:space="0" w:color="auto"/>
                      </w:divBdr>
                    </w:div>
                  </w:divsChild>
                </w:div>
                <w:div w:id="19669240">
                  <w:marLeft w:val="0"/>
                  <w:marRight w:val="0"/>
                  <w:marTop w:val="0"/>
                  <w:marBottom w:val="0"/>
                  <w:divBdr>
                    <w:top w:val="none" w:sz="0" w:space="0" w:color="auto"/>
                    <w:left w:val="none" w:sz="0" w:space="0" w:color="auto"/>
                    <w:bottom w:val="none" w:sz="0" w:space="0" w:color="auto"/>
                    <w:right w:val="none" w:sz="0" w:space="0" w:color="auto"/>
                  </w:divBdr>
                  <w:divsChild>
                    <w:div w:id="19669249">
                      <w:marLeft w:val="0"/>
                      <w:marRight w:val="0"/>
                      <w:marTop w:val="0"/>
                      <w:marBottom w:val="0"/>
                      <w:divBdr>
                        <w:top w:val="none" w:sz="0" w:space="0" w:color="auto"/>
                        <w:left w:val="none" w:sz="0" w:space="0" w:color="auto"/>
                        <w:bottom w:val="none" w:sz="0" w:space="0" w:color="auto"/>
                        <w:right w:val="none" w:sz="0" w:space="0" w:color="auto"/>
                      </w:divBdr>
                    </w:div>
                  </w:divsChild>
                </w:div>
                <w:div w:id="19669244">
                  <w:marLeft w:val="0"/>
                  <w:marRight w:val="0"/>
                  <w:marTop w:val="0"/>
                  <w:marBottom w:val="0"/>
                  <w:divBdr>
                    <w:top w:val="none" w:sz="0" w:space="0" w:color="auto"/>
                    <w:left w:val="none" w:sz="0" w:space="0" w:color="auto"/>
                    <w:bottom w:val="none" w:sz="0" w:space="0" w:color="auto"/>
                    <w:right w:val="none" w:sz="0" w:space="0" w:color="auto"/>
                  </w:divBdr>
                  <w:divsChild>
                    <w:div w:id="19669248">
                      <w:marLeft w:val="0"/>
                      <w:marRight w:val="0"/>
                      <w:marTop w:val="0"/>
                      <w:marBottom w:val="0"/>
                      <w:divBdr>
                        <w:top w:val="none" w:sz="0" w:space="0" w:color="auto"/>
                        <w:left w:val="none" w:sz="0" w:space="0" w:color="auto"/>
                        <w:bottom w:val="none" w:sz="0" w:space="0" w:color="auto"/>
                        <w:right w:val="none" w:sz="0" w:space="0" w:color="auto"/>
                      </w:divBdr>
                    </w:div>
                  </w:divsChild>
                </w:div>
                <w:div w:id="19669245">
                  <w:marLeft w:val="0"/>
                  <w:marRight w:val="0"/>
                  <w:marTop w:val="0"/>
                  <w:marBottom w:val="0"/>
                  <w:divBdr>
                    <w:top w:val="none" w:sz="0" w:space="0" w:color="auto"/>
                    <w:left w:val="none" w:sz="0" w:space="0" w:color="auto"/>
                    <w:bottom w:val="none" w:sz="0" w:space="0" w:color="auto"/>
                    <w:right w:val="none" w:sz="0" w:space="0" w:color="auto"/>
                  </w:divBdr>
                  <w:divsChild>
                    <w:div w:id="19669241">
                      <w:marLeft w:val="0"/>
                      <w:marRight w:val="0"/>
                      <w:marTop w:val="0"/>
                      <w:marBottom w:val="0"/>
                      <w:divBdr>
                        <w:top w:val="none" w:sz="0" w:space="0" w:color="auto"/>
                        <w:left w:val="none" w:sz="0" w:space="0" w:color="auto"/>
                        <w:bottom w:val="none" w:sz="0" w:space="0" w:color="auto"/>
                        <w:right w:val="none" w:sz="0" w:space="0" w:color="auto"/>
                      </w:divBdr>
                    </w:div>
                  </w:divsChild>
                </w:div>
                <w:div w:id="19669246">
                  <w:marLeft w:val="0"/>
                  <w:marRight w:val="0"/>
                  <w:marTop w:val="0"/>
                  <w:marBottom w:val="0"/>
                  <w:divBdr>
                    <w:top w:val="none" w:sz="0" w:space="0" w:color="auto"/>
                    <w:left w:val="none" w:sz="0" w:space="0" w:color="auto"/>
                    <w:bottom w:val="none" w:sz="0" w:space="0" w:color="auto"/>
                    <w:right w:val="none" w:sz="0" w:space="0" w:color="auto"/>
                  </w:divBdr>
                  <w:divsChild>
                    <w:div w:id="1966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19</Pages>
  <Words>7069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GTN</dc:creator>
  <cp:keywords/>
  <dc:description/>
  <cp:lastModifiedBy>Миша</cp:lastModifiedBy>
  <cp:revision>4</cp:revision>
  <dcterms:created xsi:type="dcterms:W3CDTF">2020-11-10T02:57:00Z</dcterms:created>
  <dcterms:modified xsi:type="dcterms:W3CDTF">2020-12-10T12:54:00Z</dcterms:modified>
</cp:coreProperties>
</file>