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BA" w:rsidRPr="00D915F2" w:rsidRDefault="00D55CBA" w:rsidP="00D55CBA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РУБЦОВСКОЕ РАЙОННОЕ СОБРАНИЕ ДЕПУТАТОВ</w:t>
      </w:r>
    </w:p>
    <w:p w:rsidR="00D55CBA" w:rsidRPr="00D915F2" w:rsidRDefault="00D55CBA" w:rsidP="00D55CBA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АЛТАЙСКОГО  КРАЯ</w:t>
      </w:r>
    </w:p>
    <w:p w:rsidR="00D55CBA" w:rsidRPr="00D915F2" w:rsidRDefault="00D55CBA" w:rsidP="00D55CBA">
      <w:pPr>
        <w:ind w:firstLine="540"/>
        <w:jc w:val="center"/>
        <w:rPr>
          <w:b/>
          <w:sz w:val="28"/>
          <w:szCs w:val="28"/>
        </w:rPr>
      </w:pPr>
    </w:p>
    <w:p w:rsidR="00D55CBA" w:rsidRPr="00D915F2" w:rsidRDefault="00D55CBA" w:rsidP="00D55CBA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РЕШЕНИЕ</w:t>
      </w:r>
    </w:p>
    <w:p w:rsidR="00D55CBA" w:rsidRDefault="00D55CBA" w:rsidP="00D55CBA">
      <w:pPr>
        <w:ind w:firstLine="540"/>
        <w:jc w:val="both"/>
        <w:rPr>
          <w:b/>
          <w:sz w:val="28"/>
          <w:szCs w:val="28"/>
        </w:rPr>
      </w:pPr>
    </w:p>
    <w:p w:rsidR="00D55CBA" w:rsidRPr="00D915F2" w:rsidRDefault="00D55CBA" w:rsidP="00D55CBA">
      <w:pPr>
        <w:ind w:firstLine="540"/>
        <w:jc w:val="both"/>
        <w:rPr>
          <w:b/>
          <w:sz w:val="28"/>
          <w:szCs w:val="28"/>
        </w:rPr>
      </w:pPr>
    </w:p>
    <w:p w:rsidR="00D55CBA" w:rsidRDefault="008E1C77" w:rsidP="00D55CBA">
      <w:pPr>
        <w:jc w:val="center"/>
        <w:rPr>
          <w:sz w:val="28"/>
          <w:szCs w:val="28"/>
        </w:rPr>
      </w:pPr>
      <w:r>
        <w:rPr>
          <w:sz w:val="28"/>
          <w:szCs w:val="28"/>
        </w:rPr>
        <w:t>29.09.2023</w:t>
      </w:r>
      <w:r w:rsidR="00D55CBA" w:rsidRPr="00D915F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D55CBA" w:rsidRPr="00D915F2">
        <w:rPr>
          <w:sz w:val="28"/>
          <w:szCs w:val="28"/>
        </w:rPr>
        <w:t xml:space="preserve">        </w:t>
      </w:r>
      <w:r w:rsidR="00D55CBA">
        <w:rPr>
          <w:sz w:val="28"/>
          <w:szCs w:val="28"/>
        </w:rPr>
        <w:t xml:space="preserve">        </w:t>
      </w:r>
      <w:r w:rsidR="00D55CBA" w:rsidRPr="00D915F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36 </w:t>
      </w:r>
    </w:p>
    <w:p w:rsidR="00D55CBA" w:rsidRPr="00D915F2" w:rsidRDefault="00D55CBA" w:rsidP="00D55CBA">
      <w:pPr>
        <w:jc w:val="center"/>
        <w:rPr>
          <w:sz w:val="28"/>
          <w:szCs w:val="28"/>
        </w:rPr>
      </w:pPr>
      <w:r w:rsidRPr="00D915F2">
        <w:rPr>
          <w:sz w:val="28"/>
          <w:szCs w:val="28"/>
        </w:rPr>
        <w:t>г. Рубцовск</w:t>
      </w:r>
    </w:p>
    <w:p w:rsidR="00FF6F0C" w:rsidRDefault="00FF6F0C" w:rsidP="00D55CBA">
      <w:pPr>
        <w:tabs>
          <w:tab w:val="left" w:pos="8214"/>
        </w:tabs>
        <w:ind w:firstLine="540"/>
        <w:rPr>
          <w:sz w:val="28"/>
          <w:szCs w:val="28"/>
        </w:rPr>
      </w:pPr>
    </w:p>
    <w:p w:rsidR="00D55CBA" w:rsidRPr="0086227B" w:rsidRDefault="00D55CBA" w:rsidP="00D55CBA">
      <w:pPr>
        <w:tabs>
          <w:tab w:val="left" w:pos="8214"/>
        </w:tabs>
        <w:ind w:firstLine="540"/>
        <w:rPr>
          <w:sz w:val="28"/>
          <w:szCs w:val="28"/>
        </w:rPr>
      </w:pPr>
    </w:p>
    <w:p w:rsidR="00C663FB" w:rsidRDefault="00C663FB" w:rsidP="00347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 утверждении  Положения об оплате труда</w:t>
      </w:r>
      <w:r w:rsidR="00FF115E">
        <w:rPr>
          <w:sz w:val="28"/>
          <w:szCs w:val="28"/>
        </w:rPr>
        <w:t>,</w:t>
      </w:r>
    </w:p>
    <w:p w:rsidR="00FF115E" w:rsidRDefault="00FF115E" w:rsidP="00FF115E">
      <w:pPr>
        <w:rPr>
          <w:sz w:val="28"/>
          <w:szCs w:val="28"/>
        </w:rPr>
      </w:pPr>
      <w:r>
        <w:rPr>
          <w:sz w:val="28"/>
          <w:szCs w:val="28"/>
        </w:rPr>
        <w:t>Единой схемы должностных окладов</w:t>
      </w:r>
    </w:p>
    <w:p w:rsidR="00C663FB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FF115E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="00FF115E">
        <w:rPr>
          <w:sz w:val="28"/>
          <w:szCs w:val="28"/>
        </w:rPr>
        <w:t xml:space="preserve"> Алтайского края</w:t>
      </w:r>
    </w:p>
    <w:p w:rsidR="00C663FB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FF6F0C" w:rsidRDefault="00FF6F0C" w:rsidP="00FF6F0C">
      <w:pPr>
        <w:rPr>
          <w:sz w:val="28"/>
          <w:szCs w:val="28"/>
        </w:rPr>
      </w:pPr>
    </w:p>
    <w:p w:rsidR="00271041" w:rsidRDefault="00FD053C" w:rsidP="00303620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федеральными законами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303620" w:rsidRPr="00F26ECB">
        <w:rPr>
          <w:color w:val="000000"/>
          <w:sz w:val="28"/>
          <w:szCs w:val="28"/>
        </w:rPr>
        <w:t>,</w:t>
      </w:r>
      <w:r w:rsidR="00BC4F7C" w:rsidRPr="00BC4F7C">
        <w:rPr>
          <w:sz w:val="28"/>
          <w:szCs w:val="28"/>
        </w:rPr>
        <w:t xml:space="preserve"> </w:t>
      </w:r>
      <w:r w:rsidR="00BC4F7C">
        <w:rPr>
          <w:sz w:val="28"/>
          <w:szCs w:val="28"/>
        </w:rPr>
        <w:t xml:space="preserve">постановлением Правительства  Алтайского края от 22.06.2023 № 224 </w:t>
      </w:r>
      <w:r w:rsidR="00BC4F7C" w:rsidRPr="001A1DD0">
        <w:rPr>
          <w:sz w:val="28"/>
          <w:szCs w:val="28"/>
        </w:rPr>
        <w:t>«Об установлении  нормативов</w:t>
      </w:r>
      <w:r w:rsidR="00BC4F7C">
        <w:rPr>
          <w:sz w:val="28"/>
          <w:szCs w:val="28"/>
        </w:rPr>
        <w:t xml:space="preserve"> формирования расходов на оплату </w:t>
      </w:r>
      <w:r w:rsidR="00BC4F7C" w:rsidRPr="001A1DD0">
        <w:rPr>
          <w:sz w:val="28"/>
          <w:szCs w:val="28"/>
        </w:rPr>
        <w:t>труда депутатов, выборных должностных лиц местного</w:t>
      </w:r>
      <w:proofErr w:type="gramEnd"/>
      <w:r w:rsidR="00BC4F7C" w:rsidRPr="001A1DD0">
        <w:rPr>
          <w:sz w:val="28"/>
          <w:szCs w:val="28"/>
        </w:rPr>
        <w:t xml:space="preserve"> самоуправления, осуществляющих свои полномочия на постоянной основе, муниципальных служащих</w:t>
      </w:r>
      <w:r w:rsidR="00BC4F7C">
        <w:rPr>
          <w:sz w:val="28"/>
          <w:szCs w:val="28"/>
        </w:rPr>
        <w:t>»</w:t>
      </w:r>
      <w:proofErr w:type="gramStart"/>
      <w:r w:rsidR="00BC4F7C">
        <w:rPr>
          <w:sz w:val="28"/>
          <w:szCs w:val="28"/>
        </w:rPr>
        <w:t>,</w:t>
      </w:r>
      <w:r w:rsidR="00303620" w:rsidRPr="00F31BD7">
        <w:rPr>
          <w:sz w:val="28"/>
          <w:szCs w:val="28"/>
        </w:rPr>
        <w:t>У</w:t>
      </w:r>
      <w:proofErr w:type="gramEnd"/>
      <w:r w:rsidR="00303620" w:rsidRPr="00F31BD7">
        <w:rPr>
          <w:sz w:val="28"/>
          <w:szCs w:val="28"/>
        </w:rPr>
        <w:t>став</w:t>
      </w:r>
      <w:r w:rsidR="00271041">
        <w:rPr>
          <w:sz w:val="28"/>
          <w:szCs w:val="28"/>
        </w:rPr>
        <w:t>ом</w:t>
      </w:r>
      <w:r w:rsidR="00303620" w:rsidRPr="00F31BD7">
        <w:rPr>
          <w:sz w:val="28"/>
          <w:szCs w:val="28"/>
        </w:rPr>
        <w:t xml:space="preserve"> муниципального образования </w:t>
      </w:r>
      <w:proofErr w:type="spellStart"/>
      <w:r w:rsidR="00271041">
        <w:rPr>
          <w:sz w:val="28"/>
          <w:szCs w:val="28"/>
        </w:rPr>
        <w:t>Рубцовский</w:t>
      </w:r>
      <w:proofErr w:type="spellEnd"/>
      <w:r w:rsidR="00303620">
        <w:rPr>
          <w:sz w:val="28"/>
          <w:szCs w:val="28"/>
        </w:rPr>
        <w:t xml:space="preserve"> р</w:t>
      </w:r>
      <w:r w:rsidR="00303620" w:rsidRPr="00F31BD7">
        <w:rPr>
          <w:sz w:val="28"/>
          <w:szCs w:val="28"/>
        </w:rPr>
        <w:t>айон Алтайского края</w:t>
      </w:r>
      <w:r w:rsidR="00271041">
        <w:rPr>
          <w:sz w:val="28"/>
          <w:szCs w:val="28"/>
        </w:rPr>
        <w:t>, районное Собрание депутатов</w:t>
      </w:r>
    </w:p>
    <w:p w:rsidR="00303620" w:rsidRDefault="00271041" w:rsidP="00BD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57C03" w:rsidRDefault="00C663FB" w:rsidP="0030362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57C03">
        <w:rPr>
          <w:b w:val="0"/>
          <w:szCs w:val="28"/>
        </w:rPr>
        <w:t xml:space="preserve">. Утвердить Положение об оплате труда муниципальных служащих контрольно-счетной </w:t>
      </w:r>
      <w:r w:rsidR="00655328">
        <w:rPr>
          <w:b w:val="0"/>
          <w:szCs w:val="28"/>
        </w:rPr>
        <w:t xml:space="preserve">палаты </w:t>
      </w:r>
      <w:proofErr w:type="spellStart"/>
      <w:r w:rsidR="00655328">
        <w:rPr>
          <w:b w:val="0"/>
          <w:szCs w:val="28"/>
        </w:rPr>
        <w:t>Рубцовского</w:t>
      </w:r>
      <w:proofErr w:type="spellEnd"/>
      <w:r w:rsidR="00655328">
        <w:rPr>
          <w:b w:val="0"/>
          <w:szCs w:val="28"/>
        </w:rPr>
        <w:t xml:space="preserve"> района</w:t>
      </w:r>
      <w:r w:rsidR="00AD1D38">
        <w:rPr>
          <w:b w:val="0"/>
          <w:szCs w:val="28"/>
        </w:rPr>
        <w:t xml:space="preserve"> </w:t>
      </w:r>
      <w:r w:rsidR="00FF115E">
        <w:rPr>
          <w:b w:val="0"/>
          <w:szCs w:val="28"/>
        </w:rPr>
        <w:t xml:space="preserve">Алтайского края </w:t>
      </w:r>
      <w:r w:rsidR="00DF77D8" w:rsidRPr="00DF77D8">
        <w:rPr>
          <w:b w:val="0"/>
          <w:szCs w:val="28"/>
        </w:rPr>
        <w:t>в новой редакции</w:t>
      </w:r>
      <w:r w:rsidR="00DF77D8">
        <w:rPr>
          <w:b w:val="0"/>
          <w:szCs w:val="28"/>
        </w:rPr>
        <w:t xml:space="preserve"> </w:t>
      </w:r>
      <w:r w:rsidR="00AD1D38">
        <w:rPr>
          <w:b w:val="0"/>
          <w:szCs w:val="28"/>
        </w:rPr>
        <w:t>(прилагается)</w:t>
      </w:r>
      <w:r w:rsidR="00655328">
        <w:rPr>
          <w:b w:val="0"/>
          <w:szCs w:val="28"/>
        </w:rPr>
        <w:t>.</w:t>
      </w:r>
    </w:p>
    <w:p w:rsidR="00655328" w:rsidRDefault="00C663FB" w:rsidP="0030362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655328">
        <w:rPr>
          <w:b w:val="0"/>
          <w:szCs w:val="28"/>
        </w:rPr>
        <w:t xml:space="preserve">. Утвердить </w:t>
      </w:r>
      <w:r w:rsidR="00FF115E">
        <w:rPr>
          <w:b w:val="0"/>
          <w:szCs w:val="28"/>
        </w:rPr>
        <w:t xml:space="preserve">Единую </w:t>
      </w:r>
      <w:r w:rsidR="00655328">
        <w:rPr>
          <w:b w:val="0"/>
          <w:szCs w:val="28"/>
        </w:rPr>
        <w:t xml:space="preserve">схему должностных окладов </w:t>
      </w:r>
      <w:r w:rsidR="00AD1D38">
        <w:rPr>
          <w:b w:val="0"/>
          <w:szCs w:val="28"/>
        </w:rPr>
        <w:t xml:space="preserve">муниципальных служащих контрольно-счетной палаты </w:t>
      </w:r>
      <w:proofErr w:type="spellStart"/>
      <w:r w:rsidR="00AD1D38">
        <w:rPr>
          <w:b w:val="0"/>
          <w:szCs w:val="28"/>
        </w:rPr>
        <w:t>Рубцовского</w:t>
      </w:r>
      <w:proofErr w:type="spellEnd"/>
      <w:r w:rsidR="00AD1D38">
        <w:rPr>
          <w:b w:val="0"/>
          <w:szCs w:val="28"/>
        </w:rPr>
        <w:t xml:space="preserve"> района </w:t>
      </w:r>
      <w:r w:rsidR="00FF115E">
        <w:rPr>
          <w:b w:val="0"/>
          <w:szCs w:val="28"/>
        </w:rPr>
        <w:t xml:space="preserve">Алтайского края </w:t>
      </w:r>
      <w:r w:rsidR="00DF77D8" w:rsidRPr="00DF77D8">
        <w:rPr>
          <w:b w:val="0"/>
          <w:szCs w:val="28"/>
        </w:rPr>
        <w:t>в новой редакции</w:t>
      </w:r>
      <w:r w:rsidR="00DF77D8">
        <w:rPr>
          <w:b w:val="0"/>
          <w:szCs w:val="28"/>
        </w:rPr>
        <w:t xml:space="preserve"> </w:t>
      </w:r>
      <w:r w:rsidR="00AD1D38">
        <w:rPr>
          <w:b w:val="0"/>
          <w:szCs w:val="28"/>
        </w:rPr>
        <w:t>(прилагается).</w:t>
      </w:r>
    </w:p>
    <w:p w:rsidR="00BF7206" w:rsidRPr="00D218CF" w:rsidRDefault="00294518" w:rsidP="00F6612F">
      <w:pPr>
        <w:pStyle w:val="2"/>
        <w:tabs>
          <w:tab w:val="left" w:pos="709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BF7206">
        <w:rPr>
          <w:szCs w:val="28"/>
        </w:rPr>
        <w:t xml:space="preserve">. Настоящее решение распространяет свое действие на правоотношения, </w:t>
      </w:r>
      <w:r w:rsidR="00BF7206" w:rsidRPr="0091012C">
        <w:rPr>
          <w:szCs w:val="28"/>
        </w:rPr>
        <w:t xml:space="preserve">возникшие с 1 </w:t>
      </w:r>
      <w:r w:rsidR="00741896" w:rsidRPr="0091012C">
        <w:rPr>
          <w:szCs w:val="28"/>
        </w:rPr>
        <w:t>октября</w:t>
      </w:r>
      <w:r w:rsidR="00BF7206" w:rsidRPr="0091012C">
        <w:rPr>
          <w:szCs w:val="28"/>
        </w:rPr>
        <w:t xml:space="preserve"> 2023 года.</w:t>
      </w:r>
    </w:p>
    <w:p w:rsidR="00741896" w:rsidRDefault="00294518" w:rsidP="00741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896">
        <w:rPr>
          <w:sz w:val="28"/>
          <w:szCs w:val="28"/>
        </w:rPr>
        <w:t xml:space="preserve">. </w:t>
      </w:r>
      <w:r w:rsidR="00741896" w:rsidRPr="0021486B">
        <w:rPr>
          <w:sz w:val="28"/>
          <w:szCs w:val="28"/>
        </w:rPr>
        <w:t xml:space="preserve">Признать утратившим силу решение </w:t>
      </w:r>
      <w:proofErr w:type="spellStart"/>
      <w:r w:rsidR="00741896" w:rsidRPr="0021486B">
        <w:rPr>
          <w:sz w:val="28"/>
          <w:szCs w:val="28"/>
        </w:rPr>
        <w:t>Рубцовского</w:t>
      </w:r>
      <w:proofErr w:type="spellEnd"/>
      <w:r w:rsidR="00741896" w:rsidRPr="0021486B">
        <w:rPr>
          <w:sz w:val="28"/>
          <w:szCs w:val="28"/>
        </w:rPr>
        <w:t xml:space="preserve"> районного Собрания депутатов от</w:t>
      </w:r>
      <w:r w:rsidR="00741896">
        <w:rPr>
          <w:sz w:val="28"/>
          <w:szCs w:val="28"/>
        </w:rPr>
        <w:t xml:space="preserve"> 31.03.2023 № 16 «Об утверждении  Положения об оплате труда, Единой схемы должностных окладов муниципальных служащих контрольно-счетной палаты </w:t>
      </w:r>
      <w:proofErr w:type="spellStart"/>
      <w:r w:rsidR="00741896">
        <w:rPr>
          <w:sz w:val="28"/>
          <w:szCs w:val="28"/>
        </w:rPr>
        <w:t>Рубцовского</w:t>
      </w:r>
      <w:proofErr w:type="spellEnd"/>
      <w:r w:rsidR="00741896">
        <w:rPr>
          <w:sz w:val="28"/>
          <w:szCs w:val="28"/>
        </w:rPr>
        <w:t xml:space="preserve"> района Алтайского края в новой редакции».</w:t>
      </w:r>
    </w:p>
    <w:p w:rsidR="00294518" w:rsidRDefault="00294518" w:rsidP="0029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AB6">
        <w:rPr>
          <w:sz w:val="28"/>
          <w:szCs w:val="28"/>
        </w:rPr>
        <w:t xml:space="preserve">. </w:t>
      </w:r>
      <w:proofErr w:type="gramStart"/>
      <w:r w:rsidRPr="00510AB6">
        <w:rPr>
          <w:sz w:val="28"/>
          <w:szCs w:val="28"/>
        </w:rPr>
        <w:t>Контроль за</w:t>
      </w:r>
      <w:proofErr w:type="gramEnd"/>
      <w:r w:rsidRPr="00510AB6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>по бюджету, налоговой и кредитной политике.</w:t>
      </w:r>
    </w:p>
    <w:p w:rsidR="00FF115E" w:rsidRDefault="00FF115E" w:rsidP="00FF6F0C">
      <w:pPr>
        <w:rPr>
          <w:sz w:val="28"/>
          <w:szCs w:val="28"/>
        </w:rPr>
      </w:pPr>
    </w:p>
    <w:p w:rsidR="00FF115E" w:rsidRPr="0086227B" w:rsidRDefault="00FF115E" w:rsidP="00FF6F0C">
      <w:pPr>
        <w:rPr>
          <w:sz w:val="28"/>
          <w:szCs w:val="28"/>
        </w:rPr>
      </w:pPr>
    </w:p>
    <w:p w:rsidR="00FF6F0C" w:rsidRDefault="00FF6F0C" w:rsidP="00FF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FF6F0C" w:rsidRDefault="00FF6F0C" w:rsidP="00FF6F0C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</w:t>
      </w:r>
      <w:r>
        <w:rPr>
          <w:sz w:val="28"/>
          <w:szCs w:val="28"/>
        </w:rPr>
        <w:t>И.А. Артеменко</w:t>
      </w:r>
    </w:p>
    <w:p w:rsidR="008E1C77" w:rsidRDefault="00FF115E" w:rsidP="00BC4F7C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E14AC">
        <w:rPr>
          <w:sz w:val="28"/>
          <w:szCs w:val="28"/>
        </w:rPr>
        <w:lastRenderedPageBreak/>
        <w:t>Утверждено</w:t>
      </w:r>
      <w:r w:rsidR="008E1C77">
        <w:rPr>
          <w:sz w:val="28"/>
          <w:szCs w:val="28"/>
        </w:rPr>
        <w:t xml:space="preserve"> </w:t>
      </w:r>
      <w:r w:rsidR="00BD64A2">
        <w:rPr>
          <w:sz w:val="28"/>
          <w:szCs w:val="28"/>
        </w:rPr>
        <w:t>р</w:t>
      </w:r>
      <w:r w:rsidR="002E14AC">
        <w:rPr>
          <w:sz w:val="28"/>
          <w:szCs w:val="28"/>
        </w:rPr>
        <w:t>ешением</w:t>
      </w:r>
    </w:p>
    <w:p w:rsidR="002E14AC" w:rsidRDefault="002E14AC" w:rsidP="008E1C77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8E1C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</w:p>
    <w:p w:rsidR="002E14AC" w:rsidRDefault="00322D34" w:rsidP="00A24BB2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E14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14AC">
        <w:rPr>
          <w:sz w:val="28"/>
          <w:szCs w:val="28"/>
        </w:rPr>
        <w:t xml:space="preserve"> </w:t>
      </w:r>
      <w:r w:rsidR="008E1C77">
        <w:rPr>
          <w:sz w:val="28"/>
          <w:szCs w:val="28"/>
        </w:rPr>
        <w:t>29.09.2023</w:t>
      </w:r>
      <w:r>
        <w:rPr>
          <w:sz w:val="28"/>
          <w:szCs w:val="28"/>
        </w:rPr>
        <w:t xml:space="preserve"> </w:t>
      </w:r>
      <w:r w:rsidR="00B31712">
        <w:rPr>
          <w:sz w:val="28"/>
          <w:szCs w:val="28"/>
        </w:rPr>
        <w:t xml:space="preserve"> </w:t>
      </w:r>
      <w:r w:rsidR="002E14A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8E1C77">
        <w:rPr>
          <w:sz w:val="28"/>
          <w:szCs w:val="28"/>
        </w:rPr>
        <w:t>36</w:t>
      </w:r>
    </w:p>
    <w:p w:rsidR="002E14AC" w:rsidRDefault="002E14AC" w:rsidP="002E14AC">
      <w:pPr>
        <w:ind w:firstLine="720"/>
        <w:rPr>
          <w:sz w:val="28"/>
          <w:szCs w:val="28"/>
        </w:rPr>
      </w:pP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муниципальных служащих</w:t>
      </w: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</w:t>
      </w:r>
    </w:p>
    <w:p w:rsidR="002E14AC" w:rsidRDefault="003956B8" w:rsidP="002E14AC">
      <w:pPr>
        <w:ind w:firstLine="720"/>
        <w:jc w:val="center"/>
        <w:rPr>
          <w:sz w:val="28"/>
          <w:szCs w:val="28"/>
        </w:rPr>
      </w:pPr>
      <w:r w:rsidRPr="003956B8">
        <w:rPr>
          <w:sz w:val="28"/>
          <w:szCs w:val="28"/>
        </w:rPr>
        <w:t>в новой редакции</w:t>
      </w:r>
    </w:p>
    <w:p w:rsidR="003956B8" w:rsidRPr="003956B8" w:rsidRDefault="003956B8" w:rsidP="002E14AC">
      <w:pPr>
        <w:ind w:firstLine="720"/>
        <w:jc w:val="center"/>
        <w:rPr>
          <w:sz w:val="28"/>
          <w:szCs w:val="28"/>
        </w:rPr>
      </w:pPr>
    </w:p>
    <w:p w:rsidR="002E14AC" w:rsidRDefault="002E14AC" w:rsidP="002E1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 муниципальных служащих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 (далее - муниципальных служащих)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должностного оклада), а также ежемесячных и иных дополнительных выплат.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ученую степень;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премия по результатам работы;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отпуска:</w:t>
      </w:r>
    </w:p>
    <w:p w:rsidR="008A0FA7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</w:t>
      </w:r>
      <w:r w:rsidR="008A0FA7">
        <w:rPr>
          <w:rFonts w:ascii="Times New Roman" w:hAnsi="Times New Roman" w:cs="Times New Roman"/>
          <w:sz w:val="28"/>
          <w:szCs w:val="28"/>
        </w:rPr>
        <w:t>;</w:t>
      </w:r>
    </w:p>
    <w:p w:rsidR="008A0FA7" w:rsidRPr="008A0FA7" w:rsidRDefault="008A0FA7" w:rsidP="008A0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FA7">
        <w:rPr>
          <w:rFonts w:ascii="Times New Roman" w:hAnsi="Times New Roman" w:cs="Times New Roman"/>
          <w:sz w:val="28"/>
          <w:szCs w:val="28"/>
        </w:rPr>
        <w:t>- иные выплаты, предусмотренные действующим законодательством Российской Федерации.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муниципальных служащих определяются Единой схемой должностных окладов муниципальных служащих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утверждаемой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нормами, установленными правовыми актами Российской Федерации и Алтайского края. 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конкретного муниципального служащего определяется в соответствии с утвержденной Единой схемой должностных окладов муниципальных служащих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Размеры ежемесячных и иных дополнительных выплат устанавливаются муниципальным служащим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при заключении трудового договора в пределах, установленных настоящим положением, с учётом объёма, степени сложности и важности решаемых задач, интенсивности и напряжённости служебной деятельности, уровня ответственности за принимаемые решения и персонального профессионального мастерства. </w:t>
      </w:r>
    </w:p>
    <w:p w:rsidR="002E14AC" w:rsidRDefault="002E14AC" w:rsidP="002E1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Надбавка к должностному окладу за особые условия муниципальной службы устанавливается при заключении трудового договора с учётом </w:t>
      </w:r>
      <w:r>
        <w:rPr>
          <w:sz w:val="28"/>
          <w:szCs w:val="28"/>
        </w:rPr>
        <w:lastRenderedPageBreak/>
        <w:t>осуществления служебной деятельности в условиях меняющейся обстановки, необходимостью выполнения поручений в кратчайшие сроки с обязательным соблюдением качества их исполнения</w:t>
      </w:r>
      <w:r w:rsidR="00DC34FF">
        <w:rPr>
          <w:sz w:val="28"/>
          <w:szCs w:val="28"/>
        </w:rPr>
        <w:t>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за особые условия муниципальной службы не может превышать 140 процентов должностного оклада.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Надбавка к должностному окладу за выслугу лет устанавливается в размерах: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- 20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15 лет и выше - 30 процентов должностного оклада.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начисляется на должностной оклад, как по основной, так и по совмещаемой работе.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на изменение размера этой надбавки.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надбавки к должностному окладу за выслугу лет производится правовым актом контрольно-счетной палаты.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Надбавка к должностному окладу за учёную степень устанавливается: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учёную степень кандидата наук, - в размере 10 процентов  от установленного денежного содержания по замещаемой муниципальным служащим должности, но не более 3000 рублей;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учёную степень доктора наук, - в размере 25 процентов  от установленного денежного содержания по замещаемой муниципальным служащим дол</w:t>
      </w:r>
      <w:r w:rsidR="00DC34FF">
        <w:rPr>
          <w:rFonts w:ascii="Times New Roman" w:hAnsi="Times New Roman" w:cs="Times New Roman"/>
          <w:sz w:val="28"/>
          <w:szCs w:val="28"/>
        </w:rPr>
        <w:t>жности, но не более 7000 рублей.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Ежемесячная премия по результатам работы выплачивается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исполнение должностных обязанностей, соблюдение трудовой и служебной дисциплины;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исполнение федеральных и краевых законов, краевых и муниципальных нормативно-правовых актов;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и качественное выполнение поручений вышестоящего руководителя, а также мероприятий, предусмотренных планом работы </w:t>
      </w:r>
      <w:r w:rsidR="00DC34FF" w:rsidRPr="00DC34F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DC34FF" w:rsidRPr="00DC34F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DC34FF" w:rsidRPr="00DC34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предложений, заявлений и жалоб организаций и граждан;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составление и представление установленной  отчётности и требуемой информации.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ежемесячной премии по результатам работы устанавливается в трудовом договоре, и не может превышать: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 - 135%.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премии по результатам работы за отработанный месяц устанавливается муниципальному служащему </w:t>
      </w:r>
      <w:r w:rsidR="008A0FA7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7B413E">
        <w:rPr>
          <w:sz w:val="28"/>
          <w:szCs w:val="28"/>
        </w:rPr>
        <w:t xml:space="preserve">председателя контрольно-счетной палаты </w:t>
      </w:r>
      <w:proofErr w:type="spellStart"/>
      <w:r w:rsidR="007B413E">
        <w:rPr>
          <w:sz w:val="28"/>
          <w:szCs w:val="28"/>
        </w:rPr>
        <w:t>Рубцовского</w:t>
      </w:r>
      <w:proofErr w:type="spellEnd"/>
      <w:r w:rsidR="007B413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ежемесячной премии производится за фактически отработанное муниципальным служащим время в расчётном периоде.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не начисляется за месяц, в котором муниципальный служащий был привлечен к дисциплинарной ответственности.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ежемесячная премия по результатам работы не выплачивается.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Муниципальным служащим производится выплата ежемесячного денежного поощрения в размере, установленном в трудовом договоре, но не более: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 -  0,6 должностного оклада.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поощрения за отработанный месяц может уменьшаться с учетом личного вклада муниципального служащего в конечные результаты работы.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ежемесячного денежного поощрения производится за фактически отработанное муниципальным служащим время в расчётном периоде.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ежемесячное денежное поощрение не выплачивается.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Муниципальному служащему выплачивается материальная помощь в размере одного должностного оклада один раз в год по заявлению муниципального служащего, а так же единовременная выплата при предоставлении ежегодного оплачиваемого отпуска (далее - единовременная выплата) в размере двух должностных окладов в год.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материальная помощь и единовременная выплата не выплачивались в течение календарного года, они выплачиваются в конце финансового года пропорционально времени, отработанному в текущем календарном году.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и начислении ему компенсации за неиспользованный ежегодный оплачиваемый отпуск материальная помощь и единовременная выплата, неполученные на момент увольнения, выплачиваются пропорционально отработанному времени в текущем году.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Материальная помощь и единовременная выплата, полученные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текущем году до увольнения, перерасчёту и удержанию не подлежат.</w:t>
      </w:r>
      <w:proofErr w:type="gramEnd"/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соответствии с законодательством Российской Федерации к денежному содержанию муниципального служащего начисляется районный коэффициент за проживание в особых климатических условиях в размере 1,15.</w:t>
      </w:r>
    </w:p>
    <w:p w:rsidR="004A51EA" w:rsidRDefault="004A51EA" w:rsidP="004A51EA">
      <w:pPr>
        <w:pStyle w:val="ConsPlusNormal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Индексация заработной платы муниципальных служащих осуществляется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2E14AC" w:rsidRDefault="002E14AC" w:rsidP="004A5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решением</w:t>
      </w: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3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1C77">
        <w:rPr>
          <w:sz w:val="28"/>
          <w:szCs w:val="28"/>
        </w:rPr>
        <w:t>29.09.2023</w:t>
      </w:r>
      <w:r w:rsidR="00B31712">
        <w:rPr>
          <w:sz w:val="28"/>
          <w:szCs w:val="28"/>
        </w:rPr>
        <w:t xml:space="preserve">  № </w:t>
      </w:r>
      <w:r w:rsidR="008E1C77">
        <w:rPr>
          <w:sz w:val="28"/>
          <w:szCs w:val="28"/>
        </w:rPr>
        <w:t xml:space="preserve"> 36</w:t>
      </w: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2E14AC" w:rsidRDefault="002E14AC" w:rsidP="002E14AC">
      <w:pPr>
        <w:jc w:val="center"/>
        <w:rPr>
          <w:sz w:val="28"/>
          <w:szCs w:val="28"/>
        </w:rPr>
      </w:pPr>
      <w:r w:rsidRPr="0091012C">
        <w:rPr>
          <w:sz w:val="28"/>
          <w:szCs w:val="28"/>
        </w:rPr>
        <w:t xml:space="preserve">с 1 </w:t>
      </w:r>
      <w:r w:rsidR="00E339BC" w:rsidRPr="0091012C">
        <w:rPr>
          <w:sz w:val="28"/>
          <w:szCs w:val="28"/>
        </w:rPr>
        <w:t>октября</w:t>
      </w:r>
      <w:r w:rsidRPr="0091012C">
        <w:rPr>
          <w:sz w:val="28"/>
          <w:szCs w:val="28"/>
        </w:rPr>
        <w:t xml:space="preserve"> 202</w:t>
      </w:r>
      <w:r w:rsidR="00A24BB2" w:rsidRPr="0091012C">
        <w:rPr>
          <w:sz w:val="28"/>
          <w:szCs w:val="28"/>
        </w:rPr>
        <w:t>3</w:t>
      </w:r>
      <w:r w:rsidRPr="0091012C">
        <w:rPr>
          <w:sz w:val="28"/>
          <w:szCs w:val="28"/>
        </w:rPr>
        <w:t xml:space="preserve"> года</w:t>
      </w:r>
      <w:r w:rsidR="003956B8" w:rsidRPr="003956B8">
        <w:rPr>
          <w:szCs w:val="28"/>
        </w:rPr>
        <w:t xml:space="preserve"> </w:t>
      </w:r>
      <w:r w:rsidR="003956B8" w:rsidRPr="003956B8">
        <w:rPr>
          <w:sz w:val="28"/>
          <w:szCs w:val="28"/>
        </w:rPr>
        <w:t>в новой редакции</w:t>
      </w:r>
    </w:p>
    <w:p w:rsidR="002E14AC" w:rsidRDefault="002E14AC" w:rsidP="002E14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844"/>
      </w:tblGrid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денежного вознаграждения,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оклада, руб.</w:t>
            </w:r>
          </w:p>
        </w:tc>
      </w:tr>
      <w:tr w:rsidR="002E14AC" w:rsidTr="002E14A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контрольно-счетной палаты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5D1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13631,0</w:t>
            </w:r>
          </w:p>
        </w:tc>
      </w:tr>
      <w:tr w:rsidR="002E14AC" w:rsidTr="002E14AC">
        <w:trPr>
          <w:trHeight w:val="48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фонд оплаты труда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окладов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расчёте на год</w:t>
            </w: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E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B6418F" w:rsidRDefault="00B6418F"/>
    <w:p w:rsidR="00B6418F" w:rsidRDefault="00B6418F"/>
    <w:p w:rsidR="00B6418F" w:rsidRDefault="00B6418F"/>
    <w:sectPr w:rsidR="00B6418F" w:rsidSect="008A0FA7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AA" w:rsidRDefault="007650AA" w:rsidP="00F33C39">
      <w:r>
        <w:separator/>
      </w:r>
    </w:p>
  </w:endnote>
  <w:endnote w:type="continuationSeparator" w:id="0">
    <w:p w:rsidR="007650AA" w:rsidRDefault="007650AA" w:rsidP="00F3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AA" w:rsidRDefault="007650AA" w:rsidP="00F33C39">
      <w:r>
        <w:separator/>
      </w:r>
    </w:p>
  </w:footnote>
  <w:footnote w:type="continuationSeparator" w:id="0">
    <w:p w:rsidR="007650AA" w:rsidRDefault="007650AA" w:rsidP="00F3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05"/>
      <w:docPartObj>
        <w:docPartGallery w:val="Page Numbers (Top of Page)"/>
        <w:docPartUnique/>
      </w:docPartObj>
    </w:sdtPr>
    <w:sdtContent>
      <w:p w:rsidR="00F33C39" w:rsidRDefault="00972C57">
        <w:pPr>
          <w:pStyle w:val="a8"/>
          <w:jc w:val="center"/>
        </w:pPr>
        <w:fldSimple w:instr=" PAGE   \* MERGEFORMAT ">
          <w:r w:rsidR="005D15F5">
            <w:rPr>
              <w:noProof/>
            </w:rPr>
            <w:t>6</w:t>
          </w:r>
        </w:fldSimple>
      </w:p>
    </w:sdtContent>
  </w:sdt>
  <w:p w:rsidR="00F33C39" w:rsidRDefault="00F33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3BD"/>
    <w:multiLevelType w:val="hybridMultilevel"/>
    <w:tmpl w:val="A026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07E51"/>
    <w:rsid w:val="00063220"/>
    <w:rsid w:val="0006672A"/>
    <w:rsid w:val="00076F11"/>
    <w:rsid w:val="00080F90"/>
    <w:rsid w:val="0009592B"/>
    <w:rsid w:val="000A2305"/>
    <w:rsid w:val="000B0850"/>
    <w:rsid w:val="000B64A3"/>
    <w:rsid w:val="000F2659"/>
    <w:rsid w:val="000F54AE"/>
    <w:rsid w:val="0010107A"/>
    <w:rsid w:val="0012178B"/>
    <w:rsid w:val="00141A12"/>
    <w:rsid w:val="001A4D74"/>
    <w:rsid w:val="001D0C76"/>
    <w:rsid w:val="002135AF"/>
    <w:rsid w:val="00225C8A"/>
    <w:rsid w:val="002553B2"/>
    <w:rsid w:val="00271041"/>
    <w:rsid w:val="00282D2C"/>
    <w:rsid w:val="00294518"/>
    <w:rsid w:val="002B5C2B"/>
    <w:rsid w:val="002C2F42"/>
    <w:rsid w:val="002E14AC"/>
    <w:rsid w:val="00303620"/>
    <w:rsid w:val="00322D34"/>
    <w:rsid w:val="00347486"/>
    <w:rsid w:val="003559B7"/>
    <w:rsid w:val="00356193"/>
    <w:rsid w:val="00357C03"/>
    <w:rsid w:val="0036687A"/>
    <w:rsid w:val="00376F31"/>
    <w:rsid w:val="00392ECF"/>
    <w:rsid w:val="003956B8"/>
    <w:rsid w:val="003C168C"/>
    <w:rsid w:val="003D52B9"/>
    <w:rsid w:val="003F7E8B"/>
    <w:rsid w:val="00410A18"/>
    <w:rsid w:val="00411845"/>
    <w:rsid w:val="004A462B"/>
    <w:rsid w:val="004A51EA"/>
    <w:rsid w:val="004C6B0B"/>
    <w:rsid w:val="004E4090"/>
    <w:rsid w:val="004F0EE6"/>
    <w:rsid w:val="004F3DE4"/>
    <w:rsid w:val="00520B9C"/>
    <w:rsid w:val="00542EF3"/>
    <w:rsid w:val="005473D4"/>
    <w:rsid w:val="0055070B"/>
    <w:rsid w:val="00565C35"/>
    <w:rsid w:val="00577CC4"/>
    <w:rsid w:val="005830BD"/>
    <w:rsid w:val="00587B81"/>
    <w:rsid w:val="005B7A1B"/>
    <w:rsid w:val="005D15F5"/>
    <w:rsid w:val="005D2880"/>
    <w:rsid w:val="005D58DB"/>
    <w:rsid w:val="005E28BC"/>
    <w:rsid w:val="005F2D62"/>
    <w:rsid w:val="005F4BD3"/>
    <w:rsid w:val="00655328"/>
    <w:rsid w:val="006829C7"/>
    <w:rsid w:val="006A0829"/>
    <w:rsid w:val="006B2F98"/>
    <w:rsid w:val="007339B8"/>
    <w:rsid w:val="00737D6E"/>
    <w:rsid w:val="00741896"/>
    <w:rsid w:val="007650AA"/>
    <w:rsid w:val="00770BB1"/>
    <w:rsid w:val="00782595"/>
    <w:rsid w:val="00790D65"/>
    <w:rsid w:val="007B413E"/>
    <w:rsid w:val="007F782F"/>
    <w:rsid w:val="00853D0C"/>
    <w:rsid w:val="008919CF"/>
    <w:rsid w:val="008925E6"/>
    <w:rsid w:val="00896F02"/>
    <w:rsid w:val="008A0FA7"/>
    <w:rsid w:val="008E1C77"/>
    <w:rsid w:val="0091012C"/>
    <w:rsid w:val="00916B7E"/>
    <w:rsid w:val="0092085A"/>
    <w:rsid w:val="0093381C"/>
    <w:rsid w:val="009453AE"/>
    <w:rsid w:val="009552F7"/>
    <w:rsid w:val="00966CFA"/>
    <w:rsid w:val="00972C57"/>
    <w:rsid w:val="009732A6"/>
    <w:rsid w:val="009A2FCA"/>
    <w:rsid w:val="00A1464E"/>
    <w:rsid w:val="00A24BB2"/>
    <w:rsid w:val="00A401B8"/>
    <w:rsid w:val="00A71CA0"/>
    <w:rsid w:val="00A84C86"/>
    <w:rsid w:val="00AB156B"/>
    <w:rsid w:val="00AD1D38"/>
    <w:rsid w:val="00B244EE"/>
    <w:rsid w:val="00B30271"/>
    <w:rsid w:val="00B31712"/>
    <w:rsid w:val="00B31A14"/>
    <w:rsid w:val="00B40FCB"/>
    <w:rsid w:val="00B6418F"/>
    <w:rsid w:val="00BB2CA8"/>
    <w:rsid w:val="00BB33E0"/>
    <w:rsid w:val="00BB4ACB"/>
    <w:rsid w:val="00BC4F7C"/>
    <w:rsid w:val="00BD135F"/>
    <w:rsid w:val="00BD64A2"/>
    <w:rsid w:val="00BE744D"/>
    <w:rsid w:val="00BF7206"/>
    <w:rsid w:val="00C04ED3"/>
    <w:rsid w:val="00C05C29"/>
    <w:rsid w:val="00C11FA4"/>
    <w:rsid w:val="00C50B72"/>
    <w:rsid w:val="00C562E4"/>
    <w:rsid w:val="00C663FB"/>
    <w:rsid w:val="00C87503"/>
    <w:rsid w:val="00CB7B03"/>
    <w:rsid w:val="00D00AC2"/>
    <w:rsid w:val="00D24D15"/>
    <w:rsid w:val="00D55CBA"/>
    <w:rsid w:val="00D57FF1"/>
    <w:rsid w:val="00D637AB"/>
    <w:rsid w:val="00D6426D"/>
    <w:rsid w:val="00D67A11"/>
    <w:rsid w:val="00D91AC6"/>
    <w:rsid w:val="00DA6716"/>
    <w:rsid w:val="00DC0300"/>
    <w:rsid w:val="00DC34FF"/>
    <w:rsid w:val="00DD0F75"/>
    <w:rsid w:val="00DD75EC"/>
    <w:rsid w:val="00DE257F"/>
    <w:rsid w:val="00DF6049"/>
    <w:rsid w:val="00DF77D8"/>
    <w:rsid w:val="00E13865"/>
    <w:rsid w:val="00E2797E"/>
    <w:rsid w:val="00E339BC"/>
    <w:rsid w:val="00E53F83"/>
    <w:rsid w:val="00E842C0"/>
    <w:rsid w:val="00E921AC"/>
    <w:rsid w:val="00E92E7B"/>
    <w:rsid w:val="00F03972"/>
    <w:rsid w:val="00F26F5D"/>
    <w:rsid w:val="00F33C39"/>
    <w:rsid w:val="00F366E5"/>
    <w:rsid w:val="00F36977"/>
    <w:rsid w:val="00F6612F"/>
    <w:rsid w:val="00F877F3"/>
    <w:rsid w:val="00F9181B"/>
    <w:rsid w:val="00FD053C"/>
    <w:rsid w:val="00FE5FDF"/>
    <w:rsid w:val="00FF115E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E1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3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409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2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В.В.</dc:creator>
  <cp:lastModifiedBy>Админ</cp:lastModifiedBy>
  <cp:revision>38</cp:revision>
  <cp:lastPrinted>2023-10-04T05:51:00Z</cp:lastPrinted>
  <dcterms:created xsi:type="dcterms:W3CDTF">2023-02-26T10:51:00Z</dcterms:created>
  <dcterms:modified xsi:type="dcterms:W3CDTF">2023-10-04T05:52:00Z</dcterms:modified>
</cp:coreProperties>
</file>